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2A" w:rsidRDefault="006D2B35">
      <w:pPr>
        <w:jc w:val="center"/>
        <w:rPr>
          <w:rFonts w:ascii="Britannic Bold" w:hAnsi="Britannic Bold"/>
          <w:sz w:val="24"/>
          <w:u w:val="single"/>
        </w:rPr>
      </w:pPr>
      <w:r w:rsidRPr="006D2B35">
        <w:rPr>
          <w:rFonts w:ascii="Noto Sans Devanagari UI" w:hAnsi="Noto Sans Devanagari UI" w:cs="Noto Sans Devanagari UI"/>
          <w:b/>
          <w:sz w:val="24"/>
          <w:u w:val="single"/>
          <w:lang w:bidi="hi-IN"/>
        </w:rPr>
        <w:t>L</w:t>
      </w:r>
      <w:r>
        <w:rPr>
          <w:rFonts w:ascii="Britannic Bold" w:hAnsi="Britannic Bold"/>
          <w:sz w:val="24"/>
          <w:u w:val="single"/>
        </w:rPr>
        <w:t>esson Plan (2021-22</w:t>
      </w:r>
      <w:r w:rsidR="002E09AC">
        <w:rPr>
          <w:rFonts w:ascii="Britannic Bold" w:hAnsi="Britannic Bold"/>
          <w:sz w:val="24"/>
          <w:u w:val="single"/>
        </w:rPr>
        <w:t>)</w:t>
      </w:r>
    </w:p>
    <w:p w:rsidR="007D0B2A" w:rsidRDefault="002E09AC">
      <w:pPr>
        <w:spacing w:after="0" w:line="240" w:lineRule="auto"/>
        <w:rPr>
          <w:rFonts w:ascii="Century" w:hAnsi="Century"/>
          <w:u w:val="single"/>
        </w:rPr>
      </w:pPr>
      <w:r>
        <w:rPr>
          <w:rFonts w:ascii="Century" w:hAnsi="Century"/>
        </w:rPr>
        <w:t>Name of the As</w:t>
      </w:r>
      <w:r w:rsidR="006D2B35">
        <w:rPr>
          <w:rFonts w:ascii="Century" w:hAnsi="Century"/>
        </w:rPr>
        <w:t>sistant/ Associate Professor:-</w:t>
      </w:r>
      <w:r w:rsidR="008851CA">
        <w:rPr>
          <w:rFonts w:ascii="Century" w:hAnsi="Century" w:cs="Noto Sans Devanagari UI"/>
          <w:lang w:bidi="hi-IN"/>
        </w:rPr>
        <w:t>Dr</w:t>
      </w:r>
      <w:r w:rsidR="006D2B35">
        <w:rPr>
          <w:rFonts w:ascii="Century" w:hAnsi="Century" w:cs="Noto Sans Devanagari UI"/>
          <w:lang w:bidi="hi-IN"/>
        </w:rPr>
        <w:t xml:space="preserve">. </w:t>
      </w:r>
      <w:proofErr w:type="spellStart"/>
      <w:r w:rsidR="008851CA">
        <w:rPr>
          <w:rFonts w:ascii="Century" w:hAnsi="Century" w:cs="Noto Sans Devanagari UI"/>
          <w:lang w:bidi="hi-IN"/>
        </w:rPr>
        <w:t>Yogita</w:t>
      </w:r>
      <w:proofErr w:type="spellEnd"/>
      <w:r w:rsidR="008851CA">
        <w:rPr>
          <w:rFonts w:ascii="Century" w:hAnsi="Century" w:cs="Noto Sans Devanagari UI"/>
          <w:lang w:bidi="hi-IN"/>
        </w:rPr>
        <w:t xml:space="preserve"> </w:t>
      </w:r>
      <w:proofErr w:type="spellStart"/>
      <w:r w:rsidR="008851CA">
        <w:rPr>
          <w:rFonts w:ascii="Century" w:hAnsi="Century" w:cs="Noto Sans Devanagari UI"/>
          <w:lang w:bidi="hi-IN"/>
        </w:rPr>
        <w:t>yadav</w:t>
      </w:r>
      <w:proofErr w:type="spellEnd"/>
    </w:p>
    <w:p w:rsidR="007D0B2A" w:rsidRDefault="007D0B2A">
      <w:pPr>
        <w:spacing w:after="0" w:line="240" w:lineRule="auto"/>
        <w:rPr>
          <w:rFonts w:ascii="Century" w:hAnsi="Century"/>
          <w:u w:val="single"/>
        </w:rPr>
      </w:pPr>
    </w:p>
    <w:p w:rsidR="007D0B2A" w:rsidRDefault="008851CA">
      <w:pPr>
        <w:tabs>
          <w:tab w:val="left" w:pos="4665"/>
        </w:tabs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Class and Section:  B.sc</w:t>
      </w:r>
      <w:r w:rsidR="002E09AC">
        <w:rPr>
          <w:rFonts w:ascii="Century" w:hAnsi="Century"/>
        </w:rPr>
        <w:t xml:space="preserve"> 6</w:t>
      </w:r>
      <w:r w:rsidR="002E09AC">
        <w:rPr>
          <w:rFonts w:ascii="Century" w:hAnsi="Century"/>
          <w:vertAlign w:val="superscript"/>
        </w:rPr>
        <w:t>th</w:t>
      </w:r>
      <w:r w:rsidR="006D2B35">
        <w:rPr>
          <w:rFonts w:ascii="Century" w:hAnsi="Century"/>
        </w:rPr>
        <w:t xml:space="preserve"> Sem</w:t>
      </w:r>
      <w:r w:rsidR="003126AB">
        <w:rPr>
          <w:rFonts w:ascii="Century" w:hAnsi="Century"/>
        </w:rPr>
        <w:t>.</w:t>
      </w:r>
    </w:p>
    <w:p w:rsidR="007D0B2A" w:rsidRDefault="008851CA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Subject: chemistry</w:t>
      </w:r>
    </w:p>
    <w:p w:rsidR="001C367A" w:rsidRDefault="008851CA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Paper:  inorganic</w:t>
      </w:r>
      <w:r w:rsidR="00360707">
        <w:rPr>
          <w:rFonts w:ascii="Century" w:hAnsi="Century"/>
        </w:rPr>
        <w:t xml:space="preserve"> and organic</w:t>
      </w:r>
      <w:r w:rsidR="00A75A91">
        <w:rPr>
          <w:rFonts w:ascii="Century" w:hAnsi="Century"/>
        </w:rPr>
        <w:t>, physical</w:t>
      </w:r>
    </w:p>
    <w:p w:rsidR="007D0B2A" w:rsidRDefault="008851CA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 </w:t>
      </w:r>
      <w:proofErr w:type="gramStart"/>
      <w:r>
        <w:rPr>
          <w:rFonts w:ascii="Century" w:hAnsi="Century"/>
        </w:rPr>
        <w:t>chemistry</w:t>
      </w:r>
      <w:proofErr w:type="gramEnd"/>
    </w:p>
    <w:tbl>
      <w:tblPr>
        <w:tblStyle w:val="TableGrid"/>
        <w:tblW w:w="11767" w:type="dxa"/>
        <w:tblInd w:w="-432" w:type="dxa"/>
        <w:tblLook w:val="04A0"/>
      </w:tblPr>
      <w:tblGrid>
        <w:gridCol w:w="954"/>
        <w:gridCol w:w="795"/>
        <w:gridCol w:w="10018"/>
      </w:tblGrid>
      <w:tr w:rsidR="007D0B2A" w:rsidTr="009A4436">
        <w:trPr>
          <w:trHeight w:val="363"/>
        </w:trPr>
        <w:tc>
          <w:tcPr>
            <w:tcW w:w="954" w:type="dxa"/>
          </w:tcPr>
          <w:p w:rsidR="007D0B2A" w:rsidRDefault="002E09AC">
            <w:r>
              <w:t>Week1</w:t>
            </w:r>
          </w:p>
        </w:tc>
        <w:tc>
          <w:tcPr>
            <w:tcW w:w="795" w:type="dxa"/>
          </w:tcPr>
          <w:p w:rsidR="007D0B2A" w:rsidRDefault="002E09AC">
            <w:r>
              <w:t>Date</w:t>
            </w:r>
            <w:r w:rsidR="006D2B35">
              <w:t>s</w:t>
            </w:r>
          </w:p>
        </w:tc>
        <w:tc>
          <w:tcPr>
            <w:tcW w:w="10018" w:type="dxa"/>
          </w:tcPr>
          <w:p w:rsidR="007D0B2A" w:rsidRDefault="002E09AC">
            <w:r>
              <w:t>Topics</w:t>
            </w:r>
            <w:r w:rsidR="006D2B35">
              <w:t xml:space="preserve"> to be covered</w:t>
            </w:r>
          </w:p>
        </w:tc>
      </w:tr>
      <w:tr w:rsidR="007D0B2A" w:rsidTr="009A4436">
        <w:trPr>
          <w:trHeight w:val="426"/>
        </w:trPr>
        <w:tc>
          <w:tcPr>
            <w:tcW w:w="954" w:type="dxa"/>
            <w:vMerge w:val="restart"/>
          </w:tcPr>
          <w:p w:rsidR="007D0B2A" w:rsidRDefault="007D0B2A"/>
          <w:p w:rsidR="007D0B2A" w:rsidRDefault="007D0B2A"/>
          <w:p w:rsidR="007D0B2A" w:rsidRDefault="007D0B2A"/>
        </w:tc>
        <w:tc>
          <w:tcPr>
            <w:tcW w:w="795" w:type="dxa"/>
            <w:vAlign w:val="bottom"/>
          </w:tcPr>
          <w:p w:rsidR="007D0B2A" w:rsidRDefault="006D2B3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March 21-March 26</w:t>
            </w:r>
          </w:p>
        </w:tc>
        <w:tc>
          <w:tcPr>
            <w:tcW w:w="10018" w:type="dxa"/>
          </w:tcPr>
          <w:p w:rsidR="007D0B2A" w:rsidRDefault="002E09A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Briefing the Syllabus</w:t>
            </w:r>
          </w:p>
        </w:tc>
      </w:tr>
      <w:tr w:rsidR="007D0B2A" w:rsidTr="009A4436">
        <w:trPr>
          <w:trHeight w:val="426"/>
        </w:trPr>
        <w:tc>
          <w:tcPr>
            <w:tcW w:w="954" w:type="dxa"/>
            <w:vMerge/>
          </w:tcPr>
          <w:p w:rsidR="007D0B2A" w:rsidRDefault="007D0B2A"/>
        </w:tc>
        <w:tc>
          <w:tcPr>
            <w:tcW w:w="795" w:type="dxa"/>
          </w:tcPr>
          <w:p w:rsidR="007D0B2A" w:rsidRDefault="007D0B2A"/>
        </w:tc>
        <w:tc>
          <w:tcPr>
            <w:tcW w:w="10018" w:type="dxa"/>
          </w:tcPr>
          <w:p w:rsidR="0094264A" w:rsidRDefault="0094264A" w:rsidP="0094264A">
            <w:pPr>
              <w:pStyle w:val="BodyText"/>
              <w:ind w:left="220" w:right="1078"/>
            </w:pPr>
            <w:r>
              <w:t xml:space="preserve">Definition, nomenclature and classification of </w:t>
            </w:r>
            <w:proofErr w:type="spellStart"/>
            <w:r>
              <w:t>organometallic</w:t>
            </w:r>
            <w:proofErr w:type="spellEnd"/>
            <w:r>
              <w:t xml:space="preserve"> compounds</w:t>
            </w:r>
          </w:p>
          <w:p w:rsidR="007D0B2A" w:rsidRPr="002E09AC" w:rsidRDefault="007D0B2A">
            <w:pPr>
              <w:rPr>
                <w:rFonts w:ascii="Arial" w:hAnsi="Arial" w:cs="Arial"/>
                <w:lang w:val="en-GB"/>
              </w:rPr>
            </w:pPr>
          </w:p>
        </w:tc>
      </w:tr>
      <w:tr w:rsidR="007D0B2A" w:rsidTr="009A4436">
        <w:trPr>
          <w:trHeight w:val="426"/>
        </w:trPr>
        <w:tc>
          <w:tcPr>
            <w:tcW w:w="954" w:type="dxa"/>
            <w:vMerge/>
          </w:tcPr>
          <w:p w:rsidR="007D0B2A" w:rsidRDefault="007D0B2A"/>
        </w:tc>
        <w:tc>
          <w:tcPr>
            <w:tcW w:w="795" w:type="dxa"/>
          </w:tcPr>
          <w:p w:rsidR="007D0B2A" w:rsidRDefault="007D0B2A"/>
        </w:tc>
        <w:tc>
          <w:tcPr>
            <w:tcW w:w="10018" w:type="dxa"/>
          </w:tcPr>
          <w:p w:rsidR="007D0B2A" w:rsidRPr="002E09AC" w:rsidRDefault="0094264A">
            <w:pPr>
              <w:rPr>
                <w:rFonts w:ascii="Arial" w:hAnsi="Arial" w:cs="Arial"/>
              </w:rPr>
            </w:pPr>
            <w:r>
              <w:t xml:space="preserve">Preparation, properties, and bonding of alkyls of Li, Al, Hg, and </w:t>
            </w:r>
            <w:proofErr w:type="spellStart"/>
            <w:r>
              <w:t>Sn</w:t>
            </w:r>
            <w:proofErr w:type="spellEnd"/>
            <w:r>
              <w:t xml:space="preserve"> a brief account of metal-</w:t>
            </w:r>
            <w:proofErr w:type="spellStart"/>
            <w:r>
              <w:t>ethylenic</w:t>
            </w:r>
            <w:proofErr w:type="spellEnd"/>
            <w:r>
              <w:t xml:space="preserve"> complexes,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2E09AC" w:rsidRDefault="0094264A" w:rsidP="0094264A">
            <w:r>
              <w:t xml:space="preserve">mononuclear carbonyls 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94264A" w:rsidP="0061109D">
            <w:pPr>
              <w:tabs>
                <w:tab w:val="left" w:pos="2745"/>
              </w:tabs>
            </w:pPr>
            <w:r>
              <w:t xml:space="preserve"> </w:t>
            </w:r>
            <w:proofErr w:type="gramStart"/>
            <w:r>
              <w:t>nature</w:t>
            </w:r>
            <w:proofErr w:type="gramEnd"/>
            <w:r>
              <w:t xml:space="preserve"> of bonding in metal carbonyls.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437615">
            <w:pPr>
              <w:tabs>
                <w:tab w:val="left" w:pos="2745"/>
              </w:tabs>
            </w:pPr>
            <w:r>
              <w:t xml:space="preserve">Assignment </w:t>
            </w:r>
            <w:r w:rsidR="00C41907">
              <w:t>and announcement of test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>
            <w:r>
              <w:t>Week 2</w:t>
            </w:r>
          </w:p>
        </w:tc>
        <w:tc>
          <w:tcPr>
            <w:tcW w:w="795" w:type="dxa"/>
          </w:tcPr>
          <w:p w:rsidR="00232EBA" w:rsidRDefault="00232EBA" w:rsidP="005E4D89">
            <w:r>
              <w:t>March 28-April 2</w:t>
            </w:r>
          </w:p>
        </w:tc>
        <w:tc>
          <w:tcPr>
            <w:tcW w:w="10018" w:type="dxa"/>
          </w:tcPr>
          <w:p w:rsidR="00232EBA" w:rsidRPr="00527E87" w:rsidRDefault="004D3490" w:rsidP="004D3490">
            <w:pPr>
              <w:ind w:left="220" w:right="1706"/>
            </w:pPr>
            <w:r>
              <w:rPr>
                <w:sz w:val="23"/>
              </w:rPr>
              <w:t xml:space="preserve">Arrhenius, </w:t>
            </w:r>
            <w:proofErr w:type="spellStart"/>
            <w:r>
              <w:rPr>
                <w:sz w:val="23"/>
              </w:rPr>
              <w:t>Bronsted</w:t>
            </w:r>
            <w:proofErr w:type="spellEnd"/>
            <w:r>
              <w:rPr>
                <w:sz w:val="23"/>
              </w:rPr>
              <w:t xml:space="preserve"> – Lowry, the </w:t>
            </w:r>
            <w:proofErr w:type="spellStart"/>
            <w:r>
              <w:rPr>
                <w:sz w:val="23"/>
              </w:rPr>
              <w:t>Lux</w:t>
            </w:r>
            <w:proofErr w:type="spellEnd"/>
            <w:r>
              <w:rPr>
                <w:sz w:val="23"/>
              </w:rPr>
              <w:t xml:space="preserve"> – Flood, 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4D3490" w:rsidP="005E4D89">
            <w:pPr>
              <w:rPr>
                <w:lang w:val="en-GB"/>
              </w:rPr>
            </w:pPr>
            <w:r>
              <w:rPr>
                <w:sz w:val="23"/>
              </w:rPr>
              <w:t>Solvent system and Lewis concepts of acids &amp; bases,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2E09AC" w:rsidRDefault="004D3490" w:rsidP="000B2513">
            <w:r>
              <w:rPr>
                <w:sz w:val="23"/>
              </w:rPr>
              <w:t>relative strength of acids &amp; bases,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4D3490" w:rsidP="000B2513">
            <w:pPr>
              <w:tabs>
                <w:tab w:val="left" w:pos="2745"/>
              </w:tabs>
            </w:pPr>
            <w:r>
              <w:rPr>
                <w:sz w:val="23"/>
              </w:rPr>
              <w:t>Concept of Hard and Soft Acids &amp; Bases.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4D3490" w:rsidRDefault="004D3490" w:rsidP="004D3490">
            <w:pPr>
              <w:ind w:left="220" w:right="1706"/>
              <w:rPr>
                <w:sz w:val="23"/>
              </w:rPr>
            </w:pPr>
            <w:r>
              <w:rPr>
                <w:sz w:val="23"/>
              </w:rPr>
              <w:t xml:space="preserve">Symbiosis, </w:t>
            </w:r>
            <w:proofErr w:type="spellStart"/>
            <w:r>
              <w:rPr>
                <w:sz w:val="23"/>
              </w:rPr>
              <w:t>electronegativity</w:t>
            </w:r>
            <w:proofErr w:type="spellEnd"/>
            <w:r>
              <w:rPr>
                <w:sz w:val="23"/>
              </w:rPr>
              <w:t xml:space="preserve"> and hardness and softness</w:t>
            </w:r>
          </w:p>
          <w:p w:rsidR="00232EBA" w:rsidRDefault="00232EBA">
            <w:pPr>
              <w:tabs>
                <w:tab w:val="left" w:pos="2445"/>
              </w:tabs>
            </w:pP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4D3490">
            <w:pPr>
              <w:tabs>
                <w:tab w:val="left" w:pos="2445"/>
              </w:tabs>
            </w:pPr>
            <w:r>
              <w:t>Assignment and announcement of test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>
            <w:r>
              <w:t>Week3</w:t>
            </w:r>
          </w:p>
        </w:tc>
        <w:tc>
          <w:tcPr>
            <w:tcW w:w="795" w:type="dxa"/>
          </w:tcPr>
          <w:p w:rsidR="00232EBA" w:rsidRDefault="00232EBA" w:rsidP="005E4D89">
            <w:r>
              <w:t>April 4-April 9</w:t>
            </w:r>
          </w:p>
        </w:tc>
        <w:tc>
          <w:tcPr>
            <w:tcW w:w="10018" w:type="dxa"/>
          </w:tcPr>
          <w:p w:rsidR="00232EBA" w:rsidRDefault="00BA2456" w:rsidP="00BA2456">
            <w:pPr>
              <w:pStyle w:val="BodyText"/>
              <w:ind w:left="220" w:right="1020"/>
              <w:rPr>
                <w:lang w:val="en-IN"/>
              </w:rPr>
            </w:pPr>
            <w:r>
              <w:t xml:space="preserve">Essential and trace elements in biological processes, 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BA2456" w:rsidP="00BA2456">
            <w:pPr>
              <w:rPr>
                <w:lang w:val="en-GB"/>
              </w:rPr>
            </w:pPr>
            <w:proofErr w:type="spellStart"/>
            <w:proofErr w:type="gramStart"/>
            <w:r>
              <w:t>metalloporphyrins</w:t>
            </w:r>
            <w:proofErr w:type="spellEnd"/>
            <w:proofErr w:type="gramEnd"/>
            <w:r>
              <w:t xml:space="preserve"> with special reference to </w:t>
            </w:r>
            <w:proofErr w:type="spellStart"/>
            <w:r>
              <w:t>myoglobin</w:t>
            </w:r>
            <w:proofErr w:type="spellEnd"/>
            <w:r>
              <w:t>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2E09AC" w:rsidRDefault="00BA2456" w:rsidP="000B2513">
            <w:r>
              <w:t>Biological role of alkali and alkaline earth metal ions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BA2456" w:rsidRDefault="00BA2456" w:rsidP="00BA2456">
            <w:pPr>
              <w:pStyle w:val="BodyText"/>
              <w:ind w:left="220" w:right="1020"/>
            </w:pPr>
            <w:proofErr w:type="gramStart"/>
            <w:r>
              <w:t>with</w:t>
            </w:r>
            <w:proofErr w:type="gramEnd"/>
            <w:r>
              <w:t xml:space="preserve"> special reference to Ca</w:t>
            </w:r>
            <w:r>
              <w:rPr>
                <w:vertAlign w:val="subscript"/>
              </w:rPr>
              <w:t>2+</w:t>
            </w:r>
            <w:r>
              <w:t>. Nitrogen fixation.</w:t>
            </w:r>
          </w:p>
          <w:p w:rsidR="00232EBA" w:rsidRPr="00527E87" w:rsidRDefault="00232EBA" w:rsidP="000B2513">
            <w:pPr>
              <w:tabs>
                <w:tab w:val="left" w:pos="2745"/>
              </w:tabs>
            </w:pP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BA2456" w:rsidP="00BA2456">
            <w:pPr>
              <w:rPr>
                <w:color w:val="000000"/>
              </w:rPr>
            </w:pPr>
            <w:proofErr w:type="spellStart"/>
            <w:proofErr w:type="gramStart"/>
            <w:r>
              <w:t>metalloporphyrins</w:t>
            </w:r>
            <w:proofErr w:type="spellEnd"/>
            <w:proofErr w:type="gramEnd"/>
            <w:r>
              <w:t xml:space="preserve"> with special reference to </w:t>
            </w:r>
            <w:proofErr w:type="spellStart"/>
            <w:r>
              <w:t>myoglobin</w:t>
            </w:r>
            <w:proofErr w:type="spellEnd"/>
            <w:r>
              <w:t>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BA2456">
            <w:r>
              <w:t>Assignment and announcement of test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/>
          <w:p w:rsidR="00232EBA" w:rsidRDefault="00232EBA">
            <w:r>
              <w:t>Week 4</w:t>
            </w:r>
          </w:p>
        </w:tc>
        <w:tc>
          <w:tcPr>
            <w:tcW w:w="795" w:type="dxa"/>
          </w:tcPr>
          <w:p w:rsidR="00232EBA" w:rsidRDefault="00232EBA">
            <w:r>
              <w:t>April 11-April 16</w:t>
            </w:r>
          </w:p>
        </w:tc>
        <w:tc>
          <w:tcPr>
            <w:tcW w:w="10018" w:type="dxa"/>
          </w:tcPr>
          <w:p w:rsidR="00232EBA" w:rsidRDefault="00CD00D1" w:rsidP="00CD00D1">
            <w:pPr>
              <w:pStyle w:val="BodyText"/>
              <w:spacing w:line="281" w:lineRule="exact"/>
              <w:rPr>
                <w:lang w:val="en-GB"/>
              </w:rPr>
            </w:pPr>
            <w:r>
              <w:t xml:space="preserve">Silicones and </w:t>
            </w:r>
            <w:proofErr w:type="spellStart"/>
            <w:r>
              <w:t>phosphazenes</w:t>
            </w:r>
            <w:proofErr w:type="spellEnd"/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CD00D1" w:rsidP="005E4D89">
            <w:pPr>
              <w:rPr>
                <w:lang w:val="en-IN"/>
              </w:rPr>
            </w:pPr>
            <w:r>
              <w:t>their preparation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2E09AC" w:rsidRDefault="00CD00D1" w:rsidP="000B2513">
            <w:r>
              <w:t>properties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CD00D1" w:rsidRDefault="00CD00D1" w:rsidP="00CD00D1">
            <w:pPr>
              <w:pStyle w:val="BodyText"/>
              <w:spacing w:line="281" w:lineRule="exact"/>
            </w:pPr>
            <w:r>
              <w:t>structure and uses</w:t>
            </w:r>
          </w:p>
          <w:p w:rsidR="00232EBA" w:rsidRPr="00527E87" w:rsidRDefault="00232EBA" w:rsidP="000B2513">
            <w:pPr>
              <w:tabs>
                <w:tab w:val="left" w:pos="2745"/>
              </w:tabs>
            </w:pP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CD00D1" w:rsidP="005E4D89">
            <w:r>
              <w:t>Assignment and announcement of test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CD00D1" w:rsidP="005E4D89">
            <w:pPr>
              <w:rPr>
                <w:color w:val="000000"/>
              </w:rPr>
            </w:pPr>
            <w:r>
              <w:rPr>
                <w:color w:val="000000"/>
              </w:rPr>
              <w:t>test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>
            <w:r>
              <w:t>Week 5</w:t>
            </w:r>
          </w:p>
        </w:tc>
        <w:tc>
          <w:tcPr>
            <w:tcW w:w="795" w:type="dxa"/>
          </w:tcPr>
          <w:p w:rsidR="00232EBA" w:rsidRDefault="00232EBA">
            <w:r>
              <w:t>April 18-April 23</w:t>
            </w:r>
          </w:p>
        </w:tc>
        <w:tc>
          <w:tcPr>
            <w:tcW w:w="10018" w:type="dxa"/>
          </w:tcPr>
          <w:p w:rsidR="00360707" w:rsidRDefault="005E16EF" w:rsidP="00360707">
            <w:pPr>
              <w:ind w:left="220" w:right="7341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PHYSICAL </w:t>
            </w:r>
            <w:r w:rsidR="00360707">
              <w:rPr>
                <w:b/>
                <w:sz w:val="25"/>
              </w:rPr>
              <w:t xml:space="preserve"> chemistry Electronic Spectrum</w:t>
            </w:r>
          </w:p>
          <w:p w:rsidR="00360707" w:rsidRDefault="00360707" w:rsidP="009322B7">
            <w:pPr>
              <w:pStyle w:val="BodyText"/>
              <w:ind w:right="1385"/>
            </w:pPr>
            <w:r>
              <w:t xml:space="preserve">Concept of potential energy curves for bonding and </w:t>
            </w:r>
            <w:proofErr w:type="spellStart"/>
            <w:r>
              <w:t>antibonding</w:t>
            </w:r>
            <w:proofErr w:type="spellEnd"/>
            <w:r>
              <w:t xml:space="preserve"> molecular </w:t>
            </w:r>
            <w:proofErr w:type="spellStart"/>
            <w:r>
              <w:t>orbitals</w:t>
            </w:r>
            <w:proofErr w:type="spellEnd"/>
            <w:proofErr w:type="gramStart"/>
            <w:r>
              <w:t>,.</w:t>
            </w:r>
            <w:proofErr w:type="gramEnd"/>
            <w:r>
              <w:t xml:space="preserve"> </w:t>
            </w:r>
          </w:p>
          <w:p w:rsidR="00232EBA" w:rsidRPr="00384910" w:rsidRDefault="00232EBA" w:rsidP="005E4D89">
            <w:pPr>
              <w:rPr>
                <w:color w:val="000000"/>
              </w:rPr>
            </w:pP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9322B7" w:rsidP="005E4D89">
            <w:pPr>
              <w:rPr>
                <w:lang w:val="en-GB"/>
              </w:rPr>
            </w:pPr>
            <w:r>
              <w:t>qualitative description of selection rules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bookmarkStart w:id="0" w:name="_GoBack" w:colFirst="2" w:colLast="2"/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2E09AC" w:rsidRDefault="009322B7" w:rsidP="000B2513">
            <w:r>
              <w:t>Franck- Condon principle</w:t>
            </w:r>
          </w:p>
        </w:tc>
      </w:tr>
      <w:bookmarkEnd w:id="0"/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9322B7" w:rsidP="009322B7">
            <w:pPr>
              <w:tabs>
                <w:tab w:val="left" w:pos="2745"/>
              </w:tabs>
            </w:pPr>
            <w:r>
              <w:t>Qualitative description of sigma and pie and n molecular orbital (MO)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9322B7" w:rsidP="005E4D89">
            <w:r>
              <w:t xml:space="preserve"> </w:t>
            </w:r>
            <w:proofErr w:type="gramStart"/>
            <w:r>
              <w:t>energy</w:t>
            </w:r>
            <w:proofErr w:type="gramEnd"/>
            <w:r>
              <w:t xml:space="preserve"> level and respective</w:t>
            </w:r>
            <w:r>
              <w:rPr>
                <w:spacing w:val="-4"/>
              </w:rPr>
              <w:t xml:space="preserve"> </w:t>
            </w:r>
            <w:r>
              <w:t>transitions.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9322B7">
            <w:pPr>
              <w:rPr>
                <w:color w:val="000000"/>
                <w:lang w:val="en-GB"/>
              </w:rPr>
            </w:pPr>
            <w:r>
              <w:t>Assignment and announcement of test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>
            <w:r>
              <w:t>Week 6</w:t>
            </w:r>
          </w:p>
        </w:tc>
        <w:tc>
          <w:tcPr>
            <w:tcW w:w="795" w:type="dxa"/>
          </w:tcPr>
          <w:p w:rsidR="00232EBA" w:rsidRDefault="00232EBA">
            <w:r>
              <w:t>April 25-April 30</w:t>
            </w:r>
          </w:p>
        </w:tc>
        <w:tc>
          <w:tcPr>
            <w:tcW w:w="10018" w:type="dxa"/>
          </w:tcPr>
          <w:p w:rsidR="00515D96" w:rsidRDefault="00515D96" w:rsidP="00515D96">
            <w:pPr>
              <w:spacing w:line="287" w:lineRule="exact"/>
              <w:ind w:left="197" w:right="795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Photochemistry</w:t>
            </w:r>
          </w:p>
          <w:p w:rsidR="00232EBA" w:rsidRDefault="00515D96" w:rsidP="00515D96">
            <w:pPr>
              <w:pStyle w:val="BodyText"/>
              <w:ind w:left="220" w:right="1020"/>
              <w:jc w:val="both"/>
              <w:rPr>
                <w:color w:val="000000"/>
                <w:lang w:val="en-GB"/>
              </w:rPr>
            </w:pPr>
            <w:r>
              <w:t>Interaction of radiation with matter, non-</w:t>
            </w:r>
            <w:proofErr w:type="spellStart"/>
            <w:r>
              <w:t>radiative</w:t>
            </w:r>
            <w:proofErr w:type="spellEnd"/>
            <w:r>
              <w:t xml:space="preserve"> processes (internal conversion, intersystem crossing) 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515D96" w:rsidP="005E4D89">
            <w:pPr>
              <w:rPr>
                <w:color w:val="000000"/>
                <w:lang w:val="en-GB"/>
              </w:rPr>
            </w:pPr>
            <w:proofErr w:type="gramStart"/>
            <w:r>
              <w:t>difference</w:t>
            </w:r>
            <w:proofErr w:type="gramEnd"/>
            <w:r>
              <w:t xml:space="preserve"> between thermal and photochemical processes.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515D96" w:rsidP="00860629">
            <w:pPr>
              <w:tabs>
                <w:tab w:val="left" w:pos="2445"/>
              </w:tabs>
              <w:rPr>
                <w:lang w:val="en-IN"/>
              </w:rPr>
            </w:pPr>
            <w:r>
              <w:t xml:space="preserve">Laws of photochemistry: </w:t>
            </w:r>
            <w:proofErr w:type="spellStart"/>
            <w:r>
              <w:t>Grotthus-Drapper</w:t>
            </w:r>
            <w:proofErr w:type="spellEnd"/>
            <w:r>
              <w:t xml:space="preserve"> law, , qualitative description of fluorescence</w:t>
            </w:r>
            <w:r w:rsidR="00860629">
              <w:t>, phosphorescence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860629" w:rsidP="00860629">
            <w:r>
              <w:t xml:space="preserve">Stark- Einstein law (law of photochemical equivalence) </w:t>
            </w:r>
            <w:proofErr w:type="spellStart"/>
            <w:r>
              <w:t>Jablonski</w:t>
            </w:r>
            <w:proofErr w:type="spellEnd"/>
            <w:r>
              <w:t xml:space="preserve"> diagram </w:t>
            </w:r>
            <w:proofErr w:type="spellStart"/>
            <w:r>
              <w:t>depiciting</w:t>
            </w:r>
            <w:proofErr w:type="spellEnd"/>
            <w:r>
              <w:t xml:space="preserve"> various processes occurring in the excited state 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515D96">
            <w:r>
              <w:t>quantum yield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515D96" w:rsidRDefault="00515D96" w:rsidP="00515D96">
            <w:pPr>
              <w:pStyle w:val="BodyText"/>
              <w:ind w:right="1020"/>
              <w:jc w:val="both"/>
            </w:pPr>
            <w:proofErr w:type="gramStart"/>
            <w:r>
              <w:t>photosensitized</w:t>
            </w:r>
            <w:proofErr w:type="gramEnd"/>
            <w:r>
              <w:t xml:space="preserve"> reactions-energy transfer processes (simple examples).</w:t>
            </w:r>
          </w:p>
          <w:p w:rsidR="00860629" w:rsidRDefault="00860629" w:rsidP="00515D96">
            <w:pPr>
              <w:pStyle w:val="BodyText"/>
              <w:ind w:right="1020"/>
              <w:jc w:val="both"/>
            </w:pPr>
          </w:p>
          <w:p w:rsidR="00232EBA" w:rsidRPr="00527E87" w:rsidRDefault="00232EBA">
            <w:pPr>
              <w:rPr>
                <w:color w:val="000000"/>
              </w:rPr>
            </w:pPr>
          </w:p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>
            <w:r>
              <w:t>Week 7</w:t>
            </w:r>
          </w:p>
        </w:tc>
        <w:tc>
          <w:tcPr>
            <w:tcW w:w="795" w:type="dxa"/>
          </w:tcPr>
          <w:p w:rsidR="00232EBA" w:rsidRDefault="00232EBA" w:rsidP="005E4D89">
            <w:r>
              <w:t>May2-May 7</w:t>
            </w:r>
          </w:p>
        </w:tc>
        <w:tc>
          <w:tcPr>
            <w:tcW w:w="10018" w:type="dxa"/>
          </w:tcPr>
          <w:p w:rsidR="002F72E9" w:rsidRDefault="002F72E9" w:rsidP="002F72E9">
            <w:pPr>
              <w:pStyle w:val="Heading3"/>
              <w:spacing w:before="89"/>
              <w:ind w:left="0" w:right="995"/>
              <w:outlineLvl w:val="2"/>
            </w:pPr>
          </w:p>
          <w:p w:rsidR="002F72E9" w:rsidRDefault="002F72E9" w:rsidP="002F72E9">
            <w:pPr>
              <w:spacing w:before="1"/>
              <w:ind w:left="26" w:right="83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Solutions:</w:t>
            </w:r>
          </w:p>
          <w:p w:rsidR="002F72E9" w:rsidRDefault="002F72E9" w:rsidP="002F72E9">
            <w:pPr>
              <w:spacing w:line="284" w:lineRule="exact"/>
              <w:ind w:left="22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Dilute Solutions and </w:t>
            </w:r>
            <w:proofErr w:type="spellStart"/>
            <w:r>
              <w:rPr>
                <w:b/>
                <w:sz w:val="25"/>
              </w:rPr>
              <w:t>Colligative</w:t>
            </w:r>
            <w:proofErr w:type="spellEnd"/>
            <w:r>
              <w:rPr>
                <w:b/>
                <w:sz w:val="25"/>
              </w:rPr>
              <w:t xml:space="preserve"> Properties</w:t>
            </w:r>
          </w:p>
          <w:p w:rsidR="00232EBA" w:rsidRDefault="002F72E9" w:rsidP="002F72E9">
            <w:pPr>
              <w:tabs>
                <w:tab w:val="left" w:pos="1920"/>
              </w:tabs>
            </w:pPr>
            <w:r>
              <w:t>Ideal and non-ideal solutions, methods of expressing concentrations of solutions,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2F72E9" w:rsidP="005E4D89">
            <w:proofErr w:type="gramStart"/>
            <w:r>
              <w:t>activity</w:t>
            </w:r>
            <w:proofErr w:type="gramEnd"/>
            <w:r>
              <w:t xml:space="preserve"> and activity coefficient.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2F72E9" w:rsidP="005E4D89">
            <w:pPr>
              <w:rPr>
                <w:color w:val="000000"/>
                <w:lang w:val="en-GB"/>
              </w:rPr>
            </w:pPr>
            <w:r>
              <w:t xml:space="preserve">Dilute </w:t>
            </w:r>
            <w:proofErr w:type="spellStart"/>
            <w:r>
              <w:t>solution,Colligative</w:t>
            </w:r>
            <w:proofErr w:type="spellEnd"/>
            <w:r>
              <w:t xml:space="preserve"> properties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2F72E9" w:rsidP="002F72E9">
            <w:pPr>
              <w:rPr>
                <w:color w:val="000000"/>
              </w:rPr>
            </w:pPr>
            <w:proofErr w:type="spellStart"/>
            <w:r>
              <w:t>Raolut’s</w:t>
            </w:r>
            <w:proofErr w:type="spellEnd"/>
            <w:r>
              <w:t xml:space="preserve"> law,  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2F72E9">
            <w:proofErr w:type="spellStart"/>
            <w:r>
              <w:t>molelcular</w:t>
            </w:r>
            <w:proofErr w:type="spellEnd"/>
            <w:r>
              <w:t xml:space="preserve"> weight determination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527E87" w:rsidRDefault="002F72E9">
            <w:r>
              <w:t xml:space="preserve">relative lowering of </w:t>
            </w:r>
            <w:proofErr w:type="spellStart"/>
            <w:r>
              <w:t>vapour</w:t>
            </w:r>
            <w:proofErr w:type="spellEnd"/>
            <w:r>
              <w:t xml:space="preserve"> pressure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>
            <w:r>
              <w:t>Week 8</w:t>
            </w:r>
          </w:p>
        </w:tc>
        <w:tc>
          <w:tcPr>
            <w:tcW w:w="795" w:type="dxa"/>
          </w:tcPr>
          <w:p w:rsidR="00232EBA" w:rsidRDefault="00232EBA">
            <w:r>
              <w:t>May 9-May 14</w:t>
            </w:r>
          </w:p>
        </w:tc>
        <w:tc>
          <w:tcPr>
            <w:tcW w:w="10018" w:type="dxa"/>
          </w:tcPr>
          <w:p w:rsidR="00232EBA" w:rsidRDefault="002F72E9" w:rsidP="005E4D89">
            <w:pPr>
              <w:rPr>
                <w:lang w:val="en-GB"/>
              </w:rPr>
            </w:pPr>
            <w:r>
              <w:t>Osmosis law of osmotic pressure and its measurement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2F72E9" w:rsidP="005E4D89">
            <w:pPr>
              <w:rPr>
                <w:color w:val="000000"/>
                <w:lang w:val="en-IN"/>
              </w:rPr>
            </w:pPr>
            <w:proofErr w:type="gramStart"/>
            <w:r>
              <w:t>determination</w:t>
            </w:r>
            <w:proofErr w:type="gramEnd"/>
            <w:r>
              <w:t xml:space="preserve"> of molecular weight from osmotic pressure.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2F72E9" w:rsidP="005E4D89">
            <w:pPr>
              <w:rPr>
                <w:color w:val="000000"/>
                <w:lang w:val="en-GB"/>
              </w:rPr>
            </w:pPr>
            <w:r>
              <w:t>. Elevation of boiling point and depression of freezing point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2F72E9" w:rsidP="005E4D89">
            <w:pPr>
              <w:rPr>
                <w:color w:val="000000"/>
                <w:lang w:val="en-GB"/>
              </w:rPr>
            </w:pPr>
            <w:r>
              <w:t>Thermodynamic derivation of relation between molecular weight and elevation in boiling point and depression in freezing point.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2F72E9" w:rsidP="005E4D89">
            <w:pPr>
              <w:rPr>
                <w:color w:val="000000"/>
                <w:lang w:val="en-GB"/>
              </w:rPr>
            </w:pPr>
            <w:r>
              <w:t xml:space="preserve">Experimental methods for determining various </w:t>
            </w:r>
            <w:proofErr w:type="spellStart"/>
            <w:r>
              <w:t>colligative</w:t>
            </w:r>
            <w:proofErr w:type="spellEnd"/>
            <w:r>
              <w:t xml:space="preserve"> properties.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03682" w:rsidRDefault="00203682" w:rsidP="00203682">
            <w:pPr>
              <w:pStyle w:val="BodyText"/>
              <w:ind w:right="1355"/>
            </w:pPr>
            <w:r>
              <w:t>Abnormal molar mass, degree of dissociation and association of solutes. Assignment and announcement of test</w:t>
            </w:r>
          </w:p>
          <w:p w:rsidR="00232EBA" w:rsidRPr="003126AB" w:rsidRDefault="00232EBA"/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>
            <w:r>
              <w:t>Week 9</w:t>
            </w:r>
          </w:p>
        </w:tc>
        <w:tc>
          <w:tcPr>
            <w:tcW w:w="795" w:type="dxa"/>
          </w:tcPr>
          <w:p w:rsidR="00232EBA" w:rsidRDefault="00232EBA">
            <w:r>
              <w:t>May 16-May 21</w:t>
            </w:r>
          </w:p>
        </w:tc>
        <w:tc>
          <w:tcPr>
            <w:tcW w:w="10018" w:type="dxa"/>
          </w:tcPr>
          <w:p w:rsidR="005E16EF" w:rsidRDefault="005E16EF" w:rsidP="005E16EF">
            <w:pPr>
              <w:spacing w:before="1"/>
              <w:ind w:left="220"/>
              <w:rPr>
                <w:b/>
                <w:sz w:val="25"/>
              </w:rPr>
            </w:pPr>
            <w:r>
              <w:rPr>
                <w:b/>
                <w:sz w:val="25"/>
              </w:rPr>
              <w:t>ORGANIC CHEMISTRY Heterocyclic Compounds-I</w:t>
            </w:r>
          </w:p>
          <w:p w:rsidR="00232EBA" w:rsidRDefault="005E16EF" w:rsidP="005E16EF">
            <w:pPr>
              <w:rPr>
                <w:color w:val="000000"/>
                <w:lang w:val="en-GB"/>
              </w:rPr>
            </w:pPr>
            <w:r>
              <w:t xml:space="preserve">Introduction: Molecular orbital p </w:t>
            </w:r>
            <w:proofErr w:type="spellStart"/>
            <w:r>
              <w:t>icture</w:t>
            </w:r>
            <w:proofErr w:type="spellEnd"/>
            <w:r>
              <w:t xml:space="preserve"> and aromatic characteristics of </w:t>
            </w:r>
            <w:proofErr w:type="spellStart"/>
            <w:r>
              <w:t>pyrrole</w:t>
            </w:r>
            <w:proofErr w:type="spellEnd"/>
            <w:r>
              <w:t xml:space="preserve">, furan, </w:t>
            </w:r>
            <w:proofErr w:type="spellStart"/>
            <w:r>
              <w:t>thiophene</w:t>
            </w:r>
            <w:proofErr w:type="spellEnd"/>
            <w:r>
              <w:t xml:space="preserve"> and pyridine.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  <w:vAlign w:val="bottom"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5E16EF" w:rsidP="005E4D89">
            <w:pPr>
              <w:rPr>
                <w:color w:val="000000"/>
                <w:lang w:val="en-GB"/>
              </w:rPr>
            </w:pPr>
            <w:r>
              <w:t xml:space="preserve">Methods of synthesis and chemical reactions with particular emphasis on the mechanism of </w:t>
            </w:r>
            <w:proofErr w:type="spellStart"/>
            <w:r>
              <w:t>electrophilic</w:t>
            </w:r>
            <w:proofErr w:type="spellEnd"/>
            <w:r>
              <w:t xml:space="preserve"> substitution.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  <w:vAlign w:val="bottom"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5E16EF" w:rsidP="005E4D89">
            <w:pPr>
              <w:rPr>
                <w:color w:val="000000"/>
                <w:lang w:val="en-GB"/>
              </w:rPr>
            </w:pPr>
            <w:r>
              <w:t xml:space="preserve">Mechanism of </w:t>
            </w:r>
            <w:proofErr w:type="spellStart"/>
            <w:r>
              <w:t>nucleophilic</w:t>
            </w:r>
            <w:proofErr w:type="spellEnd"/>
            <w:r>
              <w:t xml:space="preserve"> substitution reactions in pyridine derivatives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/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5E16EF" w:rsidRDefault="005E16EF" w:rsidP="005E16EF">
            <w:pPr>
              <w:pStyle w:val="BodyText"/>
              <w:ind w:left="220" w:right="1021"/>
              <w:jc w:val="both"/>
            </w:pPr>
            <w:r>
              <w:t xml:space="preserve">Comparison of </w:t>
            </w:r>
            <w:proofErr w:type="spellStart"/>
            <w:r>
              <w:t>basicity</w:t>
            </w:r>
            <w:proofErr w:type="spellEnd"/>
            <w:r>
              <w:t xml:space="preserve"> of pyridine, </w:t>
            </w:r>
            <w:proofErr w:type="spellStart"/>
            <w:r>
              <w:t>piperidine</w:t>
            </w:r>
            <w:proofErr w:type="spellEnd"/>
            <w:r>
              <w:t xml:space="preserve"> and </w:t>
            </w:r>
            <w:proofErr w:type="spellStart"/>
            <w:r>
              <w:t>pyrrole</w:t>
            </w:r>
            <w:proofErr w:type="spellEnd"/>
          </w:p>
          <w:p w:rsidR="00232EBA" w:rsidRDefault="00232EBA" w:rsidP="00DC2BC4">
            <w:pPr>
              <w:rPr>
                <w:color w:val="000000"/>
                <w:lang w:val="en-GB"/>
              </w:rPr>
            </w:pP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FC66C0" w:rsidRDefault="00FC66C0" w:rsidP="00FC66C0">
            <w:pPr>
              <w:pStyle w:val="BodyText"/>
              <w:ind w:left="220" w:right="1323"/>
            </w:pPr>
            <w:r>
              <w:t xml:space="preserve">Mechanism of </w:t>
            </w:r>
            <w:proofErr w:type="spellStart"/>
            <w:r>
              <w:t>electrophilic</w:t>
            </w:r>
            <w:proofErr w:type="spellEnd"/>
            <w:r>
              <w:t xml:space="preserve"> substitution reactions of, </w:t>
            </w:r>
            <w:proofErr w:type="spellStart"/>
            <w:r>
              <w:t>quinoline</w:t>
            </w:r>
            <w:proofErr w:type="spellEnd"/>
            <w:r>
              <w:t xml:space="preserve"> and </w:t>
            </w:r>
            <w:proofErr w:type="spellStart"/>
            <w:r>
              <w:t>isoquinoline</w:t>
            </w:r>
            <w:proofErr w:type="spellEnd"/>
          </w:p>
          <w:p w:rsidR="00232EBA" w:rsidRDefault="00232EBA">
            <w:pPr>
              <w:rPr>
                <w:color w:val="000000"/>
                <w:lang w:val="en-GB"/>
              </w:rPr>
            </w:pP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9A4436" w:rsidRDefault="009A4436" w:rsidP="009A4436">
            <w:pPr>
              <w:pStyle w:val="BodyText"/>
              <w:ind w:right="1355"/>
            </w:pPr>
            <w:r>
              <w:t>Assignment and announcement of test</w:t>
            </w:r>
          </w:p>
          <w:p w:rsidR="00232EBA" w:rsidRDefault="00232EBA" w:rsidP="00DC2BC4">
            <w:pPr>
              <w:rPr>
                <w:color w:val="000000"/>
                <w:lang w:val="en-GB"/>
              </w:rPr>
            </w:pPr>
          </w:p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>
            <w:r>
              <w:t>Week 10</w:t>
            </w:r>
          </w:p>
        </w:tc>
        <w:tc>
          <w:tcPr>
            <w:tcW w:w="795" w:type="dxa"/>
          </w:tcPr>
          <w:p w:rsidR="00232EBA" w:rsidRDefault="00232EBA" w:rsidP="005E4D89">
            <w:r>
              <w:t>May 23-May 28</w:t>
            </w:r>
          </w:p>
        </w:tc>
        <w:tc>
          <w:tcPr>
            <w:tcW w:w="10018" w:type="dxa"/>
          </w:tcPr>
          <w:p w:rsidR="005E16EF" w:rsidRDefault="005E16EF" w:rsidP="005E16EF">
            <w:pPr>
              <w:pStyle w:val="ListParagraph"/>
              <w:numPr>
                <w:ilvl w:val="0"/>
                <w:numId w:val="1"/>
              </w:numPr>
              <w:tabs>
                <w:tab w:val="left" w:pos="470"/>
              </w:tabs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Heterocyclic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Compounds-II</w:t>
            </w:r>
          </w:p>
          <w:p w:rsidR="00232EBA" w:rsidRDefault="005E16EF" w:rsidP="005E16EF">
            <w:pPr>
              <w:rPr>
                <w:lang w:val="en-GB"/>
              </w:rPr>
            </w:pPr>
            <w:r>
              <w:t xml:space="preserve">Introduction to condensed five and six- </w:t>
            </w:r>
            <w:proofErr w:type="spellStart"/>
            <w:r>
              <w:t>membered</w:t>
            </w:r>
            <w:proofErr w:type="spellEnd"/>
            <w:r>
              <w:t xml:space="preserve"> </w:t>
            </w:r>
            <w:proofErr w:type="spellStart"/>
            <w:r>
              <w:t>heterocycles</w:t>
            </w:r>
            <w:proofErr w:type="spellEnd"/>
            <w:r>
              <w:t>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205E4A" w:rsidP="005E4D89">
            <w:pPr>
              <w:rPr>
                <w:lang w:val="en-IN"/>
              </w:rPr>
            </w:pPr>
            <w:proofErr w:type="spellStart"/>
            <w:r>
              <w:t>Prepration</w:t>
            </w:r>
            <w:proofErr w:type="spellEnd"/>
            <w:r>
              <w:t xml:space="preserve"> and reactions of </w:t>
            </w:r>
            <w:proofErr w:type="spellStart"/>
            <w:r>
              <w:t>indole</w:t>
            </w:r>
            <w:proofErr w:type="spellEnd"/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205E4A" w:rsidP="005E4D89">
            <w:pPr>
              <w:rPr>
                <w:lang w:val="en-GB"/>
              </w:rPr>
            </w:pPr>
            <w:proofErr w:type="spellStart"/>
            <w:r>
              <w:t>quinoline</w:t>
            </w:r>
            <w:proofErr w:type="spellEnd"/>
            <w:r>
              <w:t xml:space="preserve"> and </w:t>
            </w:r>
            <w:proofErr w:type="spellStart"/>
            <w:r>
              <w:t>isoquinoline</w:t>
            </w:r>
            <w:proofErr w:type="spellEnd"/>
            <w:r>
              <w:t xml:space="preserve"> with special reference to Fisher </w:t>
            </w:r>
            <w:proofErr w:type="spellStart"/>
            <w:r>
              <w:t>indole</w:t>
            </w:r>
            <w:proofErr w:type="spellEnd"/>
            <w:r>
              <w:t xml:space="preserve"> synthesis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205E4A">
            <w:pPr>
              <w:rPr>
                <w:lang w:val="en-GB"/>
              </w:rPr>
            </w:pPr>
            <w:proofErr w:type="spellStart"/>
            <w:r>
              <w:t>Skraup</w:t>
            </w:r>
            <w:proofErr w:type="spellEnd"/>
            <w:r>
              <w:t xml:space="preserve"> synthesis and </w:t>
            </w:r>
            <w:proofErr w:type="spellStart"/>
            <w:r>
              <w:t>Bischler-Napieralski</w:t>
            </w:r>
            <w:proofErr w:type="spellEnd"/>
            <w:r>
              <w:t xml:space="preserve"> synthesis.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05E4A" w:rsidRDefault="00205E4A" w:rsidP="00205E4A">
            <w:pPr>
              <w:pStyle w:val="BodyText"/>
              <w:ind w:left="220" w:right="1323"/>
            </w:pPr>
            <w:r>
              <w:t xml:space="preserve">Mechanism of </w:t>
            </w:r>
            <w:proofErr w:type="spellStart"/>
            <w:r>
              <w:t>electrophilic</w:t>
            </w:r>
            <w:proofErr w:type="spellEnd"/>
            <w:r>
              <w:t xml:space="preserve"> substitution reactions of, </w:t>
            </w:r>
            <w:proofErr w:type="spellStart"/>
            <w:r>
              <w:t>quinoline</w:t>
            </w:r>
            <w:proofErr w:type="spellEnd"/>
            <w:r>
              <w:t xml:space="preserve"> and </w:t>
            </w:r>
            <w:proofErr w:type="spellStart"/>
            <w:r>
              <w:t>isoquinoline</w:t>
            </w:r>
            <w:proofErr w:type="spellEnd"/>
          </w:p>
          <w:p w:rsidR="00232EBA" w:rsidRDefault="00232EBA"/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FC66C0">
            <w:r>
              <w:t>TEST</w:t>
            </w:r>
            <w:r w:rsidR="00013340">
              <w:t xml:space="preserve"> OF EARLIER UNIT</w:t>
            </w:r>
          </w:p>
        </w:tc>
      </w:tr>
      <w:tr w:rsidR="00232EBA" w:rsidTr="009A4436">
        <w:trPr>
          <w:trHeight w:val="473"/>
        </w:trPr>
        <w:tc>
          <w:tcPr>
            <w:tcW w:w="954" w:type="dxa"/>
            <w:vMerge w:val="restart"/>
          </w:tcPr>
          <w:p w:rsidR="00232EBA" w:rsidRDefault="00232EBA">
            <w:r>
              <w:t>Week 11</w:t>
            </w:r>
          </w:p>
        </w:tc>
        <w:tc>
          <w:tcPr>
            <w:tcW w:w="795" w:type="dxa"/>
          </w:tcPr>
          <w:p w:rsidR="00232EBA" w:rsidRDefault="00232EBA" w:rsidP="005E4D89">
            <w:r>
              <w:t>May 30-June 4</w:t>
            </w:r>
          </w:p>
        </w:tc>
        <w:tc>
          <w:tcPr>
            <w:tcW w:w="10018" w:type="dxa"/>
            <w:tcBorders>
              <w:top w:val="single" w:sz="4" w:space="0" w:color="auto"/>
            </w:tcBorders>
          </w:tcPr>
          <w:p w:rsidR="00F64E93" w:rsidRDefault="00F64E93" w:rsidP="00F64E93">
            <w:pPr>
              <w:pStyle w:val="Heading3"/>
              <w:numPr>
                <w:ilvl w:val="0"/>
                <w:numId w:val="2"/>
              </w:numPr>
              <w:tabs>
                <w:tab w:val="left" w:pos="470"/>
              </w:tabs>
              <w:spacing w:before="230" w:line="284" w:lineRule="exact"/>
              <w:outlineLvl w:val="2"/>
            </w:pPr>
            <w:proofErr w:type="spellStart"/>
            <w:r>
              <w:t>Organosulphur</w:t>
            </w:r>
            <w:proofErr w:type="spellEnd"/>
            <w:r>
              <w:rPr>
                <w:spacing w:val="-2"/>
              </w:rPr>
              <w:t xml:space="preserve"> </w:t>
            </w:r>
            <w:r>
              <w:t>Compounds</w:t>
            </w:r>
          </w:p>
          <w:p w:rsidR="00232EBA" w:rsidRPr="004D375A" w:rsidRDefault="00F64E93" w:rsidP="009A4436">
            <w:pPr>
              <w:ind w:left="220" w:right="2030"/>
            </w:pPr>
            <w:r>
              <w:rPr>
                <w:sz w:val="27"/>
              </w:rPr>
              <w:t>Nomenclature, structural features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  <w:tcBorders>
              <w:top w:val="single" w:sz="4" w:space="0" w:color="auto"/>
            </w:tcBorders>
          </w:tcPr>
          <w:p w:rsidR="00232EBA" w:rsidRPr="004D375A" w:rsidRDefault="00F64E93" w:rsidP="005E4D89">
            <w:r>
              <w:rPr>
                <w:sz w:val="27"/>
              </w:rPr>
              <w:t xml:space="preserve">Methods of formation and chemical reactions of </w:t>
            </w:r>
            <w:proofErr w:type="spellStart"/>
            <w:r>
              <w:rPr>
                <w:sz w:val="27"/>
              </w:rPr>
              <w:t>thiols</w:t>
            </w:r>
            <w:proofErr w:type="spellEnd"/>
            <w:r>
              <w:rPr>
                <w:sz w:val="27"/>
              </w:rPr>
              <w:t xml:space="preserve">, </w:t>
            </w:r>
            <w:proofErr w:type="spellStart"/>
            <w:r>
              <w:rPr>
                <w:sz w:val="27"/>
              </w:rPr>
              <w:t>thioethers</w:t>
            </w:r>
            <w:proofErr w:type="spellEnd"/>
            <w:r>
              <w:rPr>
                <w:sz w:val="27"/>
              </w:rPr>
              <w:t xml:space="preserve">, </w:t>
            </w:r>
            <w:proofErr w:type="spellStart"/>
            <w:r>
              <w:rPr>
                <w:sz w:val="27"/>
              </w:rPr>
              <w:t>sulphonic</w:t>
            </w:r>
            <w:proofErr w:type="spellEnd"/>
            <w:r>
              <w:rPr>
                <w:sz w:val="27"/>
              </w:rPr>
              <w:t xml:space="preserve"> acids,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Default="00F64E93" w:rsidP="00F64E93">
            <w:pPr>
              <w:ind w:left="220" w:right="2030"/>
            </w:pPr>
            <w:r>
              <w:rPr>
                <w:sz w:val="27"/>
              </w:rPr>
              <w:t xml:space="preserve">Methods of formation and chemical reactions of </w:t>
            </w:r>
            <w:proofErr w:type="spellStart"/>
            <w:r>
              <w:rPr>
                <w:sz w:val="27"/>
              </w:rPr>
              <w:t>sulphonamides</w:t>
            </w:r>
            <w:proofErr w:type="spellEnd"/>
            <w:r>
              <w:rPr>
                <w:sz w:val="27"/>
              </w:rPr>
              <w:t xml:space="preserve"> and </w:t>
            </w:r>
            <w:proofErr w:type="spellStart"/>
            <w:r>
              <w:rPr>
                <w:sz w:val="27"/>
              </w:rPr>
              <w:t>sulphaguanidine</w:t>
            </w:r>
            <w:proofErr w:type="spellEnd"/>
            <w:r>
              <w:rPr>
                <w:sz w:val="27"/>
              </w:rPr>
              <w:t xml:space="preserve">. 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F64E93" w:rsidRDefault="00F64E93" w:rsidP="00F64E93">
            <w:pPr>
              <w:ind w:left="220" w:right="2030"/>
              <w:rPr>
                <w:sz w:val="27"/>
              </w:rPr>
            </w:pPr>
            <w:r>
              <w:rPr>
                <w:sz w:val="27"/>
              </w:rPr>
              <w:t xml:space="preserve">Synthetic detergents alkyl and aryl </w:t>
            </w:r>
            <w:proofErr w:type="spellStart"/>
            <w:r>
              <w:rPr>
                <w:sz w:val="27"/>
              </w:rPr>
              <w:t>sulphonates</w:t>
            </w:r>
            <w:proofErr w:type="spellEnd"/>
            <w:r>
              <w:rPr>
                <w:sz w:val="27"/>
              </w:rPr>
              <w:t>.</w:t>
            </w:r>
          </w:p>
          <w:p w:rsidR="00232EBA" w:rsidRPr="004D375A" w:rsidRDefault="00232EBA" w:rsidP="005E4D89"/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232EBA" w:rsidRPr="004D375A" w:rsidRDefault="009A4436">
            <w:r>
              <w:t>TEST OF EARLIER UNIT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/>
        </w:tc>
        <w:tc>
          <w:tcPr>
            <w:tcW w:w="10018" w:type="dxa"/>
          </w:tcPr>
          <w:p w:rsidR="009A4436" w:rsidRDefault="009A4436" w:rsidP="009A4436">
            <w:pPr>
              <w:pStyle w:val="BodyText"/>
              <w:ind w:right="1355"/>
            </w:pPr>
            <w:r>
              <w:t>Assignment and announcement of test</w:t>
            </w:r>
          </w:p>
          <w:p w:rsidR="00232EBA" w:rsidRPr="00DC2BC4" w:rsidRDefault="00232EBA"/>
        </w:tc>
      </w:tr>
      <w:tr w:rsidR="00232EBA" w:rsidTr="009A4436">
        <w:trPr>
          <w:trHeight w:val="426"/>
        </w:trPr>
        <w:tc>
          <w:tcPr>
            <w:tcW w:w="954" w:type="dxa"/>
            <w:vMerge w:val="restart"/>
          </w:tcPr>
          <w:p w:rsidR="00232EBA" w:rsidRDefault="00232EBA">
            <w:r>
              <w:t>Week 12</w:t>
            </w:r>
          </w:p>
        </w:tc>
        <w:tc>
          <w:tcPr>
            <w:tcW w:w="795" w:type="dxa"/>
          </w:tcPr>
          <w:p w:rsidR="00232EBA" w:rsidRDefault="00232EBA" w:rsidP="005E4D89">
            <w:r>
              <w:t>June 6-June 11</w:t>
            </w:r>
          </w:p>
        </w:tc>
        <w:tc>
          <w:tcPr>
            <w:tcW w:w="10018" w:type="dxa"/>
          </w:tcPr>
          <w:p w:rsidR="009A4436" w:rsidRDefault="009A4436" w:rsidP="009A4436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spacing w:before="1"/>
              <w:rPr>
                <w:b/>
                <w:sz w:val="25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1920239</wp:posOffset>
                  </wp:positionH>
                  <wp:positionV relativeFrom="paragraph">
                    <wp:posOffset>177798</wp:posOffset>
                  </wp:positionV>
                  <wp:extent cx="114300" cy="190500"/>
                  <wp:effectExtent l="0" t="0" r="0" b="0"/>
                  <wp:wrapNone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5"/>
              </w:rPr>
              <w:t xml:space="preserve">Organic Synthesis </w:t>
            </w:r>
            <w:r>
              <w:rPr>
                <w:b/>
                <w:i/>
                <w:sz w:val="25"/>
              </w:rPr>
              <w:t xml:space="preserve">via </w:t>
            </w:r>
            <w:proofErr w:type="spellStart"/>
            <w:r>
              <w:rPr>
                <w:b/>
                <w:sz w:val="25"/>
              </w:rPr>
              <w:t>Enolates</w:t>
            </w:r>
            <w:proofErr w:type="spellEnd"/>
          </w:p>
          <w:p w:rsidR="009A4436" w:rsidRDefault="009A4436" w:rsidP="009A4436">
            <w:pPr>
              <w:pStyle w:val="BodyText"/>
              <w:ind w:left="220" w:right="1019"/>
              <w:jc w:val="both"/>
            </w:pPr>
            <w:r>
              <w:t>Acidity of -</w:t>
            </w:r>
            <w:proofErr w:type="spellStart"/>
            <w:r>
              <w:t>hydrogens</w:t>
            </w:r>
            <w:proofErr w:type="spellEnd"/>
            <w:proofErr w:type="gramStart"/>
            <w:r>
              <w:t>,.</w:t>
            </w:r>
            <w:proofErr w:type="gramEnd"/>
            <w:r>
              <w:t xml:space="preserve"> </w:t>
            </w:r>
          </w:p>
          <w:p w:rsidR="00232EBA" w:rsidRDefault="00232EBA" w:rsidP="005E4D89"/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 w:rsidP="005E4D89"/>
        </w:tc>
        <w:tc>
          <w:tcPr>
            <w:tcW w:w="10018" w:type="dxa"/>
          </w:tcPr>
          <w:p w:rsidR="00232EBA" w:rsidRDefault="009A4436" w:rsidP="005E4D89">
            <w:proofErr w:type="gramStart"/>
            <w:r>
              <w:t>alkylation</w:t>
            </w:r>
            <w:proofErr w:type="gramEnd"/>
            <w:r>
              <w:t xml:space="preserve"> of diethyl </w:t>
            </w:r>
            <w:proofErr w:type="spellStart"/>
            <w:r>
              <w:t>malonate</w:t>
            </w:r>
            <w:proofErr w:type="spellEnd"/>
            <w:r>
              <w:t xml:space="preserve"> and ethyl </w:t>
            </w:r>
            <w:proofErr w:type="spellStart"/>
            <w:r>
              <w:t>acetoacetate</w:t>
            </w:r>
            <w:proofErr w:type="spellEnd"/>
            <w:r>
              <w:t>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 w:rsidP="005E4D89"/>
        </w:tc>
        <w:tc>
          <w:tcPr>
            <w:tcW w:w="10018" w:type="dxa"/>
          </w:tcPr>
          <w:p w:rsidR="00232EBA" w:rsidRDefault="009A4436" w:rsidP="005E4D89">
            <w:r>
              <w:t xml:space="preserve">Synthesis of ethyl </w:t>
            </w:r>
            <w:proofErr w:type="spellStart"/>
            <w:r>
              <w:t>acetoacetate</w:t>
            </w:r>
            <w:proofErr w:type="spellEnd"/>
            <w:r>
              <w:t xml:space="preserve">: the </w:t>
            </w:r>
            <w:proofErr w:type="spellStart"/>
            <w:r>
              <w:t>Claisen</w:t>
            </w:r>
            <w:proofErr w:type="spellEnd"/>
            <w:r>
              <w:t xml:space="preserve"> condensation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 w:rsidP="005E4D89"/>
        </w:tc>
        <w:tc>
          <w:tcPr>
            <w:tcW w:w="10018" w:type="dxa"/>
          </w:tcPr>
          <w:p w:rsidR="00232EBA" w:rsidRDefault="009A4436" w:rsidP="005E4D89">
            <w:proofErr w:type="spellStart"/>
            <w:r>
              <w:t>Keto-enol</w:t>
            </w:r>
            <w:proofErr w:type="spellEnd"/>
            <w:r>
              <w:t xml:space="preserve"> </w:t>
            </w:r>
            <w:proofErr w:type="spellStart"/>
            <w:r>
              <w:t>tautomerism</w:t>
            </w:r>
            <w:proofErr w:type="spellEnd"/>
            <w:r>
              <w:t xml:space="preserve"> of ethyl</w:t>
            </w:r>
            <w:r>
              <w:rPr>
                <w:spacing w:val="1"/>
              </w:rPr>
              <w:t xml:space="preserve"> </w:t>
            </w:r>
            <w:proofErr w:type="spellStart"/>
            <w:r>
              <w:t>acetoacetate</w:t>
            </w:r>
            <w:proofErr w:type="spellEnd"/>
            <w:r>
              <w:t>.</w:t>
            </w:r>
          </w:p>
        </w:tc>
      </w:tr>
      <w:tr w:rsidR="00232EBA" w:rsidTr="009A4436">
        <w:trPr>
          <w:trHeight w:val="426"/>
        </w:trPr>
        <w:tc>
          <w:tcPr>
            <w:tcW w:w="954" w:type="dxa"/>
            <w:vMerge/>
          </w:tcPr>
          <w:p w:rsidR="00232EBA" w:rsidRDefault="00232EBA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232EBA" w:rsidRDefault="00232EBA" w:rsidP="005E4D89"/>
        </w:tc>
        <w:tc>
          <w:tcPr>
            <w:tcW w:w="10018" w:type="dxa"/>
          </w:tcPr>
          <w:p w:rsidR="00232EBA" w:rsidRPr="002E09AC" w:rsidRDefault="009A4436" w:rsidP="005E4D89">
            <w:r>
              <w:t>TEST OF EARLIER UNIT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</w:tcPr>
          <w:p w:rsidR="009A4436" w:rsidRDefault="009A4436" w:rsidP="00E216A9">
            <w:pPr>
              <w:pStyle w:val="BodyText"/>
              <w:ind w:right="1355"/>
            </w:pPr>
            <w:r>
              <w:t>Assignment and announcement of test</w:t>
            </w:r>
          </w:p>
          <w:p w:rsidR="009A4436" w:rsidRPr="00DC2BC4" w:rsidRDefault="009A4436" w:rsidP="00E216A9"/>
        </w:tc>
      </w:tr>
      <w:tr w:rsidR="009A4436" w:rsidTr="009A4436">
        <w:trPr>
          <w:trHeight w:val="426"/>
        </w:trPr>
        <w:tc>
          <w:tcPr>
            <w:tcW w:w="954" w:type="dxa"/>
            <w:vMerge w:val="restart"/>
          </w:tcPr>
          <w:p w:rsidR="009A4436" w:rsidRDefault="009A4436">
            <w:r>
              <w:t>Week13</w:t>
            </w:r>
          </w:p>
        </w:tc>
        <w:tc>
          <w:tcPr>
            <w:tcW w:w="795" w:type="dxa"/>
          </w:tcPr>
          <w:p w:rsidR="009A4436" w:rsidRDefault="009A4436" w:rsidP="005E4D89">
            <w:r>
              <w:t>June 13-June 18</w:t>
            </w:r>
          </w:p>
        </w:tc>
        <w:tc>
          <w:tcPr>
            <w:tcW w:w="10018" w:type="dxa"/>
          </w:tcPr>
          <w:p w:rsidR="00840229" w:rsidRDefault="00840229" w:rsidP="00840229">
            <w:pPr>
              <w:pStyle w:val="Heading3"/>
              <w:numPr>
                <w:ilvl w:val="0"/>
                <w:numId w:val="4"/>
              </w:numPr>
              <w:tabs>
                <w:tab w:val="left" w:pos="470"/>
              </w:tabs>
              <w:spacing w:line="287" w:lineRule="exact"/>
              <w:jc w:val="both"/>
              <w:outlineLvl w:val="2"/>
            </w:pPr>
            <w:r>
              <w:t>Synthetic</w:t>
            </w:r>
            <w:r>
              <w:rPr>
                <w:spacing w:val="-2"/>
              </w:rPr>
              <w:t xml:space="preserve"> </w:t>
            </w:r>
            <w:r>
              <w:t>Polymers</w:t>
            </w:r>
          </w:p>
          <w:p w:rsidR="00840229" w:rsidRDefault="00840229" w:rsidP="00840229">
            <w:pPr>
              <w:pStyle w:val="BodyText"/>
              <w:ind w:left="220" w:right="1323"/>
            </w:pPr>
            <w:r>
              <w:t xml:space="preserve">Addition or chain-growth polymerization, and </w:t>
            </w:r>
          </w:p>
          <w:p w:rsidR="00840229" w:rsidRDefault="00840229" w:rsidP="00840229">
            <w:pPr>
              <w:pStyle w:val="BodyText"/>
              <w:spacing w:before="5"/>
              <w:rPr>
                <w:sz w:val="22"/>
              </w:rPr>
            </w:pPr>
          </w:p>
          <w:p w:rsidR="009A4436" w:rsidRPr="00F64E93" w:rsidRDefault="009A4436">
            <w:pPr>
              <w:rPr>
                <w:sz w:val="18"/>
              </w:rPr>
            </w:pP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</w:tcPr>
          <w:p w:rsidR="009A4436" w:rsidRDefault="00840229">
            <w:pPr>
              <w:rPr>
                <w:lang w:val="en-GB"/>
              </w:rPr>
            </w:pPr>
            <w:r>
              <w:t xml:space="preserve"> Free radical vinyl polymerization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</w:tcPr>
          <w:p w:rsidR="009A4436" w:rsidRDefault="00840229">
            <w:r>
              <w:t>ionic vinyl polymerization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</w:tcPr>
          <w:p w:rsidR="009A4436" w:rsidRDefault="00840229">
            <w:pPr>
              <w:rPr>
                <w:lang w:val="en-IN"/>
              </w:rPr>
            </w:pPr>
            <w:r>
              <w:t>Ziegler-Natta polymerization</w:t>
            </w:r>
          </w:p>
        </w:tc>
      </w:tr>
      <w:tr w:rsidR="009A4436" w:rsidTr="009A4436">
        <w:trPr>
          <w:trHeight w:val="468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</w:tcPr>
          <w:p w:rsidR="00840229" w:rsidRDefault="00840229" w:rsidP="00840229">
            <w:pPr>
              <w:pStyle w:val="BodyText"/>
              <w:ind w:left="220" w:right="1323"/>
            </w:pPr>
            <w:proofErr w:type="gramStart"/>
            <w:r>
              <w:t>vinyl</w:t>
            </w:r>
            <w:proofErr w:type="gramEnd"/>
            <w:r>
              <w:t xml:space="preserve"> polymers.</w:t>
            </w:r>
          </w:p>
          <w:p w:rsidR="009A4436" w:rsidRDefault="00840229" w:rsidP="00840229">
            <w:pPr>
              <w:rPr>
                <w:lang w:val="en-GB"/>
              </w:rPr>
            </w:pPr>
            <w:proofErr w:type="spellStart"/>
            <w:r>
              <w:t>Condensat</w:t>
            </w:r>
            <w:proofErr w:type="spellEnd"/>
            <w:r>
              <w:t xml:space="preserve"> ion or step growth polymerization.</w:t>
            </w:r>
          </w:p>
        </w:tc>
      </w:tr>
      <w:tr w:rsidR="009A4436" w:rsidTr="009A4436">
        <w:trPr>
          <w:trHeight w:val="419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9A4436" w:rsidRDefault="009A4436" w:rsidP="005E4D89"/>
        </w:tc>
        <w:tc>
          <w:tcPr>
            <w:tcW w:w="10018" w:type="dxa"/>
          </w:tcPr>
          <w:p w:rsidR="009A4436" w:rsidRDefault="00840229">
            <w:proofErr w:type="spellStart"/>
            <w:r>
              <w:t>Polyeste</w:t>
            </w:r>
            <w:proofErr w:type="spellEnd"/>
            <w:r>
              <w:t xml:space="preserve"> </w:t>
            </w:r>
            <w:proofErr w:type="spellStart"/>
            <w:r>
              <w:t>rs</w:t>
            </w:r>
            <w:proofErr w:type="spellEnd"/>
            <w:r>
              <w:t xml:space="preserve"> ,polyamides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 w:val="restart"/>
            <w:tcBorders>
              <w:top w:val="single" w:sz="4" w:space="0" w:color="auto"/>
            </w:tcBorders>
          </w:tcPr>
          <w:p w:rsidR="009A4436" w:rsidRDefault="009A44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14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9A4436" w:rsidRDefault="009A4436" w:rsidP="005E4D89">
            <w:r>
              <w:t>June 20-June 25</w:t>
            </w:r>
          </w:p>
        </w:tc>
        <w:tc>
          <w:tcPr>
            <w:tcW w:w="10018" w:type="dxa"/>
          </w:tcPr>
          <w:p w:rsidR="009A4436" w:rsidRPr="00F64E93" w:rsidRDefault="00840229" w:rsidP="005E4D89">
            <w:r>
              <w:t>phenol formaldehyde resins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</w:tcPr>
          <w:p w:rsidR="009A4436" w:rsidRPr="00F64E93" w:rsidRDefault="00840229" w:rsidP="005E4D89">
            <w:r>
              <w:t>urea formaldehyde resins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9A4436" w:rsidRDefault="009A4436" w:rsidP="005E4D89"/>
        </w:tc>
        <w:tc>
          <w:tcPr>
            <w:tcW w:w="10018" w:type="dxa"/>
            <w:tcBorders>
              <w:bottom w:val="single" w:sz="4" w:space="0" w:color="auto"/>
            </w:tcBorders>
          </w:tcPr>
          <w:p w:rsidR="009A4436" w:rsidRDefault="00840229" w:rsidP="005E4D89">
            <w:pPr>
              <w:rPr>
                <w:lang w:val="en-GB"/>
              </w:rPr>
            </w:pPr>
            <w:r>
              <w:t>epoxy re sins and polyurethanes</w:t>
            </w:r>
          </w:p>
        </w:tc>
      </w:tr>
      <w:tr w:rsidR="009A4436" w:rsidTr="009A4436">
        <w:trPr>
          <w:trHeight w:val="385"/>
        </w:trPr>
        <w:tc>
          <w:tcPr>
            <w:tcW w:w="954" w:type="dxa"/>
            <w:vMerge/>
            <w:tcBorders>
              <w:right w:val="single" w:sz="4" w:space="0" w:color="auto"/>
            </w:tcBorders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6" w:rsidRDefault="009A4436" w:rsidP="005E4D89"/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29" w:rsidRDefault="00840229" w:rsidP="00840229">
            <w:pPr>
              <w:pStyle w:val="BodyText"/>
              <w:ind w:left="220" w:right="1323"/>
            </w:pPr>
          </w:p>
          <w:p w:rsidR="00840229" w:rsidRDefault="00840229" w:rsidP="00840229">
            <w:pPr>
              <w:pStyle w:val="BodyText"/>
              <w:ind w:left="220"/>
            </w:pPr>
            <w:r>
              <w:t>Natural and synthetic rubbers.</w:t>
            </w:r>
          </w:p>
          <w:p w:rsidR="009A4436" w:rsidRPr="00527E87" w:rsidRDefault="009A4436" w:rsidP="005E4D89"/>
        </w:tc>
      </w:tr>
      <w:tr w:rsidR="009A4436" w:rsidTr="009A4436">
        <w:trPr>
          <w:trHeight w:val="362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9A4436" w:rsidRDefault="009A4436" w:rsidP="005E4D89"/>
        </w:tc>
        <w:tc>
          <w:tcPr>
            <w:tcW w:w="10018" w:type="dxa"/>
            <w:tcBorders>
              <w:top w:val="single" w:sz="4" w:space="0" w:color="auto"/>
            </w:tcBorders>
          </w:tcPr>
          <w:p w:rsidR="009A4436" w:rsidRDefault="00840229">
            <w:pPr>
              <w:rPr>
                <w:lang w:val="en-GB"/>
              </w:rPr>
            </w:pPr>
            <w:r>
              <w:t>TEST OF EARLIER UNIT</w:t>
            </w:r>
          </w:p>
        </w:tc>
      </w:tr>
      <w:tr w:rsidR="009A4436" w:rsidTr="009A4436">
        <w:trPr>
          <w:trHeight w:val="425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</w:tcPr>
          <w:p w:rsidR="00840229" w:rsidRDefault="00840229" w:rsidP="00840229">
            <w:pPr>
              <w:pStyle w:val="BodyText"/>
              <w:ind w:right="1355"/>
            </w:pPr>
            <w:r>
              <w:t>Assignment and announcement of test</w:t>
            </w:r>
          </w:p>
          <w:p w:rsidR="009A4436" w:rsidRDefault="009A4436">
            <w:pPr>
              <w:rPr>
                <w:lang w:val="en-IN"/>
              </w:rPr>
            </w:pPr>
          </w:p>
        </w:tc>
      </w:tr>
      <w:tr w:rsidR="009A4436" w:rsidTr="009A4436">
        <w:trPr>
          <w:trHeight w:val="426"/>
        </w:trPr>
        <w:tc>
          <w:tcPr>
            <w:tcW w:w="954" w:type="dxa"/>
            <w:vMerge w:val="restart"/>
          </w:tcPr>
          <w:p w:rsidR="009A4436" w:rsidRDefault="009A443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15</w:t>
            </w:r>
          </w:p>
        </w:tc>
        <w:tc>
          <w:tcPr>
            <w:tcW w:w="795" w:type="dxa"/>
          </w:tcPr>
          <w:p w:rsidR="009A4436" w:rsidRDefault="009A4436" w:rsidP="005E4D89">
            <w:r>
              <w:t>June 27-July2</w:t>
            </w:r>
          </w:p>
        </w:tc>
        <w:tc>
          <w:tcPr>
            <w:tcW w:w="10018" w:type="dxa"/>
            <w:tcBorders>
              <w:bottom w:val="single" w:sz="4" w:space="0" w:color="auto"/>
            </w:tcBorders>
          </w:tcPr>
          <w:p w:rsidR="006D2FC2" w:rsidRDefault="006D2FC2" w:rsidP="006D2FC2">
            <w:pPr>
              <w:pStyle w:val="Heading3"/>
              <w:spacing w:line="287" w:lineRule="exact"/>
              <w:ind w:left="197" w:right="6070"/>
              <w:jc w:val="center"/>
              <w:outlineLvl w:val="2"/>
            </w:pPr>
            <w:r>
              <w:t>Amino Acids, Peptides&amp; Proteins</w:t>
            </w:r>
          </w:p>
          <w:p w:rsidR="009A4436" w:rsidRPr="00F64E93" w:rsidRDefault="006D2FC2" w:rsidP="006D2FC2">
            <w:pPr>
              <w:pStyle w:val="BodyText"/>
              <w:tabs>
                <w:tab w:val="left" w:pos="1894"/>
                <w:tab w:val="left" w:pos="2348"/>
                <w:tab w:val="left" w:pos="3215"/>
                <w:tab w:val="left" w:pos="4033"/>
                <w:tab w:val="left" w:pos="5292"/>
                <w:tab w:val="left" w:pos="6469"/>
                <w:tab w:val="left" w:pos="7743"/>
                <w:tab w:val="left" w:pos="8498"/>
              </w:tabs>
              <w:ind w:left="220" w:right="1019"/>
            </w:pPr>
            <w:r>
              <w:t>Classification,</w:t>
            </w:r>
            <w:r>
              <w:tab/>
              <w:t>of</w:t>
            </w:r>
            <w:r>
              <w:tab/>
              <w:t>amino</w:t>
            </w:r>
            <w:r>
              <w:tab/>
              <w:t>acids.</w:t>
            </w:r>
            <w:r>
              <w:tab/>
            </w:r>
            <w:proofErr w:type="gramStart"/>
            <w:r>
              <w:t>, ,</w:t>
            </w:r>
            <w:proofErr w:type="gramEnd"/>
            <w:r>
              <w:t xml:space="preserve"> selective hydrolysis of peptides. Classical peptide synthesis, solid– phase peptide synthesis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6" w:rsidRPr="00F64E93" w:rsidRDefault="006D2FC2">
            <w:r>
              <w:t>Acid-base</w:t>
            </w:r>
            <w:r>
              <w:tab/>
              <w:t>behavior,</w:t>
            </w:r>
            <w:r>
              <w:tab/>
            </w:r>
            <w:proofErr w:type="spellStart"/>
            <w:r>
              <w:t>isoelectric</w:t>
            </w:r>
            <w:proofErr w:type="spellEnd"/>
            <w:r>
              <w:tab/>
              <w:t>point</w:t>
            </w:r>
            <w:r>
              <w:tab/>
            </w:r>
            <w:r>
              <w:rPr>
                <w:spacing w:val="-6"/>
              </w:rPr>
              <w:t xml:space="preserve">and </w:t>
            </w:r>
            <w:r>
              <w:t xml:space="preserve">electrophoresis.  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6" w:rsidRPr="004D375A" w:rsidRDefault="006D2FC2">
            <w:proofErr w:type="gramStart"/>
            <w:r>
              <w:t>Preparation  of</w:t>
            </w:r>
            <w:proofErr w:type="gramEnd"/>
            <w:r>
              <w:t xml:space="preserve">   </w:t>
            </w:r>
            <w:r>
              <w:rPr>
                <w:noProof/>
                <w:spacing w:val="-12"/>
              </w:rPr>
              <w:drawing>
                <wp:inline distT="0" distB="0" distL="0" distR="0">
                  <wp:extent cx="1143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</w:rPr>
              <w:t xml:space="preserve">   </w:t>
            </w:r>
            <w:r>
              <w:rPr>
                <w:spacing w:val="-15"/>
              </w:rPr>
              <w:t xml:space="preserve"> </w:t>
            </w:r>
            <w:r>
              <w:t xml:space="preserve">-amino </w:t>
            </w:r>
            <w:proofErr w:type="spellStart"/>
            <w:r>
              <w:t>acids.Structure</w:t>
            </w:r>
            <w:proofErr w:type="spellEnd"/>
            <w:r>
              <w:t xml:space="preserve"> and nomenclature of peptides and proteins.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6" w:rsidRPr="00F64E93" w:rsidRDefault="006D2FC2">
            <w:r>
              <w:t>Classification of proteins. Peptide structure determination</w:t>
            </w:r>
          </w:p>
        </w:tc>
      </w:tr>
      <w:tr w:rsidR="009A4436" w:rsidTr="009A4436">
        <w:trPr>
          <w:trHeight w:val="426"/>
        </w:trPr>
        <w:tc>
          <w:tcPr>
            <w:tcW w:w="954" w:type="dxa"/>
            <w:vMerge/>
          </w:tcPr>
          <w:p w:rsidR="009A4436" w:rsidRDefault="009A4436">
            <w:pPr>
              <w:rPr>
                <w:rFonts w:cs="Calibri"/>
                <w:color w:val="000000"/>
              </w:rPr>
            </w:pPr>
          </w:p>
        </w:tc>
        <w:tc>
          <w:tcPr>
            <w:tcW w:w="795" w:type="dxa"/>
          </w:tcPr>
          <w:p w:rsidR="009A4436" w:rsidRDefault="009A4436" w:rsidP="005E4D89"/>
        </w:tc>
        <w:tc>
          <w:tcPr>
            <w:tcW w:w="10018" w:type="dxa"/>
          </w:tcPr>
          <w:p w:rsidR="006D2FC2" w:rsidRDefault="006D2FC2" w:rsidP="006D2FC2">
            <w:pPr>
              <w:pStyle w:val="BodyText"/>
              <w:tabs>
                <w:tab w:val="left" w:pos="1894"/>
                <w:tab w:val="left" w:pos="2348"/>
                <w:tab w:val="left" w:pos="3215"/>
                <w:tab w:val="left" w:pos="4033"/>
                <w:tab w:val="left" w:pos="5292"/>
                <w:tab w:val="left" w:pos="6469"/>
                <w:tab w:val="left" w:pos="7743"/>
                <w:tab w:val="left" w:pos="8498"/>
              </w:tabs>
              <w:ind w:left="220" w:right="1019"/>
            </w:pPr>
            <w:proofErr w:type="gramStart"/>
            <w:r>
              <w:t>end</w:t>
            </w:r>
            <w:proofErr w:type="gramEnd"/>
            <w:r>
              <w:t xml:space="preserve"> group analysis, . Structures of peptides and proteins: Primary &amp; Secondary structure.</w:t>
            </w:r>
          </w:p>
          <w:p w:rsidR="009A4436" w:rsidRPr="004D375A" w:rsidRDefault="009A4436"/>
        </w:tc>
      </w:tr>
    </w:tbl>
    <w:p w:rsidR="007D0B2A" w:rsidRDefault="007D0B2A"/>
    <w:p w:rsidR="007D0B2A" w:rsidRDefault="007D0B2A"/>
    <w:p w:rsidR="007D0B2A" w:rsidRDefault="007D0B2A"/>
    <w:sectPr w:rsidR="007D0B2A" w:rsidSect="001B019F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oto Sans Devanagari UI">
    <w:altName w:val="Mangal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AAC"/>
    <w:multiLevelType w:val="hybridMultilevel"/>
    <w:tmpl w:val="668EBA42"/>
    <w:lvl w:ilvl="0" w:tplc="E4982284">
      <w:start w:val="1"/>
      <w:numFmt w:val="decimal"/>
      <w:lvlText w:val="%1."/>
      <w:lvlJc w:val="left"/>
      <w:pPr>
        <w:ind w:left="469" w:hanging="25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79842A02">
      <w:start w:val="1"/>
      <w:numFmt w:val="decimal"/>
      <w:lvlText w:val="%2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0CD6EE04">
      <w:start w:val="1"/>
      <w:numFmt w:val="lowerLetter"/>
      <w:lvlText w:val="(%3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 w:tplc="A142FCC0">
      <w:numFmt w:val="bullet"/>
      <w:lvlText w:val="•"/>
      <w:lvlJc w:val="left"/>
      <w:pPr>
        <w:ind w:left="2687" w:hanging="720"/>
      </w:pPr>
      <w:rPr>
        <w:rFonts w:hint="default"/>
        <w:lang w:val="en-US" w:eastAsia="en-US" w:bidi="ar-SA"/>
      </w:rPr>
    </w:lvl>
    <w:lvl w:ilvl="4" w:tplc="DBB0A19C">
      <w:numFmt w:val="bullet"/>
      <w:lvlText w:val="•"/>
      <w:lvlJc w:val="left"/>
      <w:pPr>
        <w:ind w:left="3715" w:hanging="720"/>
      </w:pPr>
      <w:rPr>
        <w:rFonts w:hint="default"/>
        <w:lang w:val="en-US" w:eastAsia="en-US" w:bidi="ar-SA"/>
      </w:rPr>
    </w:lvl>
    <w:lvl w:ilvl="5" w:tplc="4FA4B7D4"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6" w:tplc="C14E52E8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F21EF60A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8" w:tplc="6E1E15BE">
      <w:numFmt w:val="bullet"/>
      <w:lvlText w:val="•"/>
      <w:lvlJc w:val="left"/>
      <w:pPr>
        <w:ind w:left="7825" w:hanging="720"/>
      </w:pPr>
      <w:rPr>
        <w:rFonts w:hint="default"/>
        <w:lang w:val="en-US" w:eastAsia="en-US" w:bidi="ar-SA"/>
      </w:rPr>
    </w:lvl>
  </w:abstractNum>
  <w:abstractNum w:abstractNumId="1">
    <w:nsid w:val="2EAA5F97"/>
    <w:multiLevelType w:val="hybridMultilevel"/>
    <w:tmpl w:val="C09CA87A"/>
    <w:lvl w:ilvl="0" w:tplc="F10AC964">
      <w:start w:val="1"/>
      <w:numFmt w:val="decimal"/>
      <w:lvlText w:val="%1."/>
      <w:lvlJc w:val="left"/>
      <w:pPr>
        <w:ind w:left="469" w:hanging="250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en-US" w:eastAsia="en-US" w:bidi="ar-SA"/>
      </w:rPr>
    </w:lvl>
    <w:lvl w:ilvl="1" w:tplc="AE603CD6">
      <w:numFmt w:val="bullet"/>
      <w:lvlText w:val="•"/>
      <w:lvlJc w:val="left"/>
      <w:pPr>
        <w:ind w:left="1402" w:hanging="250"/>
      </w:pPr>
      <w:rPr>
        <w:rFonts w:hint="default"/>
        <w:lang w:val="en-US" w:eastAsia="en-US" w:bidi="ar-SA"/>
      </w:rPr>
    </w:lvl>
    <w:lvl w:ilvl="2" w:tplc="6936A260">
      <w:numFmt w:val="bullet"/>
      <w:lvlText w:val="•"/>
      <w:lvlJc w:val="left"/>
      <w:pPr>
        <w:ind w:left="2344" w:hanging="250"/>
      </w:pPr>
      <w:rPr>
        <w:rFonts w:hint="default"/>
        <w:lang w:val="en-US" w:eastAsia="en-US" w:bidi="ar-SA"/>
      </w:rPr>
    </w:lvl>
    <w:lvl w:ilvl="3" w:tplc="ECF07CCC">
      <w:numFmt w:val="bullet"/>
      <w:lvlText w:val="•"/>
      <w:lvlJc w:val="left"/>
      <w:pPr>
        <w:ind w:left="3286" w:hanging="250"/>
      </w:pPr>
      <w:rPr>
        <w:rFonts w:hint="default"/>
        <w:lang w:val="en-US" w:eastAsia="en-US" w:bidi="ar-SA"/>
      </w:rPr>
    </w:lvl>
    <w:lvl w:ilvl="4" w:tplc="FCFE4980">
      <w:numFmt w:val="bullet"/>
      <w:lvlText w:val="•"/>
      <w:lvlJc w:val="left"/>
      <w:pPr>
        <w:ind w:left="4228" w:hanging="250"/>
      </w:pPr>
      <w:rPr>
        <w:rFonts w:hint="default"/>
        <w:lang w:val="en-US" w:eastAsia="en-US" w:bidi="ar-SA"/>
      </w:rPr>
    </w:lvl>
    <w:lvl w:ilvl="5" w:tplc="222E9A54">
      <w:numFmt w:val="bullet"/>
      <w:lvlText w:val="•"/>
      <w:lvlJc w:val="left"/>
      <w:pPr>
        <w:ind w:left="5170" w:hanging="250"/>
      </w:pPr>
      <w:rPr>
        <w:rFonts w:hint="default"/>
        <w:lang w:val="en-US" w:eastAsia="en-US" w:bidi="ar-SA"/>
      </w:rPr>
    </w:lvl>
    <w:lvl w:ilvl="6" w:tplc="13D635D8">
      <w:numFmt w:val="bullet"/>
      <w:lvlText w:val="•"/>
      <w:lvlJc w:val="left"/>
      <w:pPr>
        <w:ind w:left="6112" w:hanging="250"/>
      </w:pPr>
      <w:rPr>
        <w:rFonts w:hint="default"/>
        <w:lang w:val="en-US" w:eastAsia="en-US" w:bidi="ar-SA"/>
      </w:rPr>
    </w:lvl>
    <w:lvl w:ilvl="7" w:tplc="260038C8">
      <w:numFmt w:val="bullet"/>
      <w:lvlText w:val="•"/>
      <w:lvlJc w:val="left"/>
      <w:pPr>
        <w:ind w:left="7054" w:hanging="250"/>
      </w:pPr>
      <w:rPr>
        <w:rFonts w:hint="default"/>
        <w:lang w:val="en-US" w:eastAsia="en-US" w:bidi="ar-SA"/>
      </w:rPr>
    </w:lvl>
    <w:lvl w:ilvl="8" w:tplc="C4962E48">
      <w:numFmt w:val="bullet"/>
      <w:lvlText w:val="•"/>
      <w:lvlJc w:val="left"/>
      <w:pPr>
        <w:ind w:left="7996" w:hanging="250"/>
      </w:pPr>
      <w:rPr>
        <w:rFonts w:hint="default"/>
        <w:lang w:val="en-US" w:eastAsia="en-US" w:bidi="ar-SA"/>
      </w:rPr>
    </w:lvl>
  </w:abstractNum>
  <w:abstractNum w:abstractNumId="2">
    <w:nsid w:val="35E958F8"/>
    <w:multiLevelType w:val="hybridMultilevel"/>
    <w:tmpl w:val="C09CA87A"/>
    <w:lvl w:ilvl="0" w:tplc="F10AC964">
      <w:start w:val="1"/>
      <w:numFmt w:val="decimal"/>
      <w:lvlText w:val="%1."/>
      <w:lvlJc w:val="left"/>
      <w:pPr>
        <w:ind w:left="469" w:hanging="250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en-US" w:eastAsia="en-US" w:bidi="ar-SA"/>
      </w:rPr>
    </w:lvl>
    <w:lvl w:ilvl="1" w:tplc="AE603CD6">
      <w:numFmt w:val="bullet"/>
      <w:lvlText w:val="•"/>
      <w:lvlJc w:val="left"/>
      <w:pPr>
        <w:ind w:left="1402" w:hanging="250"/>
      </w:pPr>
      <w:rPr>
        <w:rFonts w:hint="default"/>
        <w:lang w:val="en-US" w:eastAsia="en-US" w:bidi="ar-SA"/>
      </w:rPr>
    </w:lvl>
    <w:lvl w:ilvl="2" w:tplc="6936A260">
      <w:numFmt w:val="bullet"/>
      <w:lvlText w:val="•"/>
      <w:lvlJc w:val="left"/>
      <w:pPr>
        <w:ind w:left="2344" w:hanging="250"/>
      </w:pPr>
      <w:rPr>
        <w:rFonts w:hint="default"/>
        <w:lang w:val="en-US" w:eastAsia="en-US" w:bidi="ar-SA"/>
      </w:rPr>
    </w:lvl>
    <w:lvl w:ilvl="3" w:tplc="ECF07CCC">
      <w:numFmt w:val="bullet"/>
      <w:lvlText w:val="•"/>
      <w:lvlJc w:val="left"/>
      <w:pPr>
        <w:ind w:left="3286" w:hanging="250"/>
      </w:pPr>
      <w:rPr>
        <w:rFonts w:hint="default"/>
        <w:lang w:val="en-US" w:eastAsia="en-US" w:bidi="ar-SA"/>
      </w:rPr>
    </w:lvl>
    <w:lvl w:ilvl="4" w:tplc="FCFE4980">
      <w:numFmt w:val="bullet"/>
      <w:lvlText w:val="•"/>
      <w:lvlJc w:val="left"/>
      <w:pPr>
        <w:ind w:left="4228" w:hanging="250"/>
      </w:pPr>
      <w:rPr>
        <w:rFonts w:hint="default"/>
        <w:lang w:val="en-US" w:eastAsia="en-US" w:bidi="ar-SA"/>
      </w:rPr>
    </w:lvl>
    <w:lvl w:ilvl="5" w:tplc="222E9A54">
      <w:numFmt w:val="bullet"/>
      <w:lvlText w:val="•"/>
      <w:lvlJc w:val="left"/>
      <w:pPr>
        <w:ind w:left="5170" w:hanging="250"/>
      </w:pPr>
      <w:rPr>
        <w:rFonts w:hint="default"/>
        <w:lang w:val="en-US" w:eastAsia="en-US" w:bidi="ar-SA"/>
      </w:rPr>
    </w:lvl>
    <w:lvl w:ilvl="6" w:tplc="13D635D8">
      <w:numFmt w:val="bullet"/>
      <w:lvlText w:val="•"/>
      <w:lvlJc w:val="left"/>
      <w:pPr>
        <w:ind w:left="6112" w:hanging="250"/>
      </w:pPr>
      <w:rPr>
        <w:rFonts w:hint="default"/>
        <w:lang w:val="en-US" w:eastAsia="en-US" w:bidi="ar-SA"/>
      </w:rPr>
    </w:lvl>
    <w:lvl w:ilvl="7" w:tplc="260038C8">
      <w:numFmt w:val="bullet"/>
      <w:lvlText w:val="•"/>
      <w:lvlJc w:val="left"/>
      <w:pPr>
        <w:ind w:left="7054" w:hanging="250"/>
      </w:pPr>
      <w:rPr>
        <w:rFonts w:hint="default"/>
        <w:lang w:val="en-US" w:eastAsia="en-US" w:bidi="ar-SA"/>
      </w:rPr>
    </w:lvl>
    <w:lvl w:ilvl="8" w:tplc="C4962E48">
      <w:numFmt w:val="bullet"/>
      <w:lvlText w:val="•"/>
      <w:lvlJc w:val="left"/>
      <w:pPr>
        <w:ind w:left="7996" w:hanging="250"/>
      </w:pPr>
      <w:rPr>
        <w:rFonts w:hint="default"/>
        <w:lang w:val="en-US" w:eastAsia="en-US" w:bidi="ar-SA"/>
      </w:rPr>
    </w:lvl>
  </w:abstractNum>
  <w:abstractNum w:abstractNumId="3">
    <w:nsid w:val="7D335034"/>
    <w:multiLevelType w:val="hybridMultilevel"/>
    <w:tmpl w:val="668EBA42"/>
    <w:lvl w:ilvl="0" w:tplc="E4982284">
      <w:start w:val="1"/>
      <w:numFmt w:val="decimal"/>
      <w:lvlText w:val="%1."/>
      <w:lvlJc w:val="left"/>
      <w:pPr>
        <w:ind w:left="469" w:hanging="25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79842A02">
      <w:start w:val="1"/>
      <w:numFmt w:val="decimal"/>
      <w:lvlText w:val="%2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0CD6EE04">
      <w:start w:val="1"/>
      <w:numFmt w:val="lowerLetter"/>
      <w:lvlText w:val="(%3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 w:tplc="A142FCC0">
      <w:numFmt w:val="bullet"/>
      <w:lvlText w:val="•"/>
      <w:lvlJc w:val="left"/>
      <w:pPr>
        <w:ind w:left="2687" w:hanging="720"/>
      </w:pPr>
      <w:rPr>
        <w:rFonts w:hint="default"/>
        <w:lang w:val="en-US" w:eastAsia="en-US" w:bidi="ar-SA"/>
      </w:rPr>
    </w:lvl>
    <w:lvl w:ilvl="4" w:tplc="DBB0A19C">
      <w:numFmt w:val="bullet"/>
      <w:lvlText w:val="•"/>
      <w:lvlJc w:val="left"/>
      <w:pPr>
        <w:ind w:left="3715" w:hanging="720"/>
      </w:pPr>
      <w:rPr>
        <w:rFonts w:hint="default"/>
        <w:lang w:val="en-US" w:eastAsia="en-US" w:bidi="ar-SA"/>
      </w:rPr>
    </w:lvl>
    <w:lvl w:ilvl="5" w:tplc="4FA4B7D4"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6" w:tplc="C14E52E8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F21EF60A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8" w:tplc="6E1E15BE">
      <w:numFmt w:val="bullet"/>
      <w:lvlText w:val="•"/>
      <w:lvlJc w:val="left"/>
      <w:pPr>
        <w:ind w:left="7825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0B2A"/>
    <w:rsid w:val="00013340"/>
    <w:rsid w:val="001B019F"/>
    <w:rsid w:val="001C367A"/>
    <w:rsid w:val="00203682"/>
    <w:rsid w:val="00205E4A"/>
    <w:rsid w:val="00232EBA"/>
    <w:rsid w:val="00251CDA"/>
    <w:rsid w:val="002E09AC"/>
    <w:rsid w:val="002F72E9"/>
    <w:rsid w:val="003126AB"/>
    <w:rsid w:val="00360707"/>
    <w:rsid w:val="00384910"/>
    <w:rsid w:val="003E6F93"/>
    <w:rsid w:val="00437615"/>
    <w:rsid w:val="004D3490"/>
    <w:rsid w:val="004D375A"/>
    <w:rsid w:val="00515D96"/>
    <w:rsid w:val="00527E87"/>
    <w:rsid w:val="005E16EF"/>
    <w:rsid w:val="0061109D"/>
    <w:rsid w:val="00686A38"/>
    <w:rsid w:val="006D2B35"/>
    <w:rsid w:val="006D2FC2"/>
    <w:rsid w:val="006E2671"/>
    <w:rsid w:val="007D0B2A"/>
    <w:rsid w:val="00840229"/>
    <w:rsid w:val="00860629"/>
    <w:rsid w:val="008851CA"/>
    <w:rsid w:val="00914B61"/>
    <w:rsid w:val="009322B7"/>
    <w:rsid w:val="0094264A"/>
    <w:rsid w:val="009A4436"/>
    <w:rsid w:val="009F41ED"/>
    <w:rsid w:val="00A75A91"/>
    <w:rsid w:val="00BA2456"/>
    <w:rsid w:val="00C41907"/>
    <w:rsid w:val="00CD00D1"/>
    <w:rsid w:val="00D22917"/>
    <w:rsid w:val="00DB4EB1"/>
    <w:rsid w:val="00DC2BC4"/>
    <w:rsid w:val="00E9763A"/>
    <w:rsid w:val="00F64E93"/>
    <w:rsid w:val="00FC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9F"/>
  </w:style>
  <w:style w:type="paragraph" w:styleId="Heading3">
    <w:name w:val="heading 3"/>
    <w:basedOn w:val="Normal"/>
    <w:link w:val="Heading3Char"/>
    <w:uiPriority w:val="1"/>
    <w:qFormat/>
    <w:rsid w:val="002F72E9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19F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42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264A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2F72E9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ListParagraph">
    <w:name w:val="List Paragraph"/>
    <w:basedOn w:val="Normal"/>
    <w:uiPriority w:val="1"/>
    <w:qFormat/>
    <w:rsid w:val="005E16EF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57A6-E5DE-4009-B455-077528C7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919468130639</dc:creator>
  <cp:lastModifiedBy>gcw pali</cp:lastModifiedBy>
  <cp:revision>43</cp:revision>
  <dcterms:created xsi:type="dcterms:W3CDTF">2022-03-21T07:59:00Z</dcterms:created>
  <dcterms:modified xsi:type="dcterms:W3CDTF">2022-03-22T07:29:00Z</dcterms:modified>
</cp:coreProperties>
</file>